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10"/>
        <w:gridCol w:w="4950"/>
      </w:tblGrid>
      <w:tr w:rsidR="00AF610A" w:rsidRPr="004B29B9" w:rsidTr="00AF610A">
        <w:trPr>
          <w:trHeight w:val="1340"/>
        </w:trPr>
        <w:tc>
          <w:tcPr>
            <w:tcW w:w="5310" w:type="dxa"/>
            <w:shd w:val="clear" w:color="auto" w:fill="auto"/>
          </w:tcPr>
          <w:p w:rsidR="00AF610A" w:rsidRPr="004B29B9" w:rsidRDefault="00AF610A" w:rsidP="00AF610A">
            <w:pPr>
              <w:tabs>
                <w:tab w:val="left" w:pos="540"/>
              </w:tabs>
              <w:rPr>
                <w:b/>
                <w:bCs/>
                <w:color w:val="003399"/>
                <w:sz w:val="18"/>
                <w:szCs w:val="18"/>
              </w:rPr>
            </w:pPr>
            <w:bookmarkStart w:id="0" w:name="_GoBack"/>
            <w:bookmarkEnd w:id="0"/>
            <w:r>
              <w:rPr>
                <w:noProof/>
              </w:rPr>
              <w:drawing>
                <wp:inline distT="0" distB="0" distL="0" distR="0">
                  <wp:extent cx="17602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20" cy="388620"/>
                          </a:xfrm>
                          <a:prstGeom prst="rect">
                            <a:avLst/>
                          </a:prstGeom>
                          <a:noFill/>
                          <a:ln>
                            <a:noFill/>
                          </a:ln>
                        </pic:spPr>
                      </pic:pic>
                    </a:graphicData>
                  </a:graphic>
                </wp:inline>
              </w:drawing>
            </w:r>
          </w:p>
        </w:tc>
        <w:tc>
          <w:tcPr>
            <w:tcW w:w="4950" w:type="dxa"/>
            <w:shd w:val="clear" w:color="auto" w:fill="auto"/>
          </w:tcPr>
          <w:p w:rsidR="00AF610A" w:rsidRPr="004B29B9" w:rsidRDefault="00AF610A" w:rsidP="00AF610A">
            <w:pPr>
              <w:tabs>
                <w:tab w:val="left" w:pos="540"/>
              </w:tabs>
              <w:jc w:val="right"/>
            </w:pPr>
            <w:r>
              <w:rPr>
                <w:noProof/>
              </w:rPr>
              <w:drawing>
                <wp:inline distT="0" distB="0" distL="0" distR="0">
                  <wp:extent cx="586740" cy="495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495300"/>
                          </a:xfrm>
                          <a:prstGeom prst="rect">
                            <a:avLst/>
                          </a:prstGeom>
                          <a:noFill/>
                          <a:ln>
                            <a:noFill/>
                          </a:ln>
                        </pic:spPr>
                      </pic:pic>
                    </a:graphicData>
                  </a:graphic>
                </wp:inline>
              </w:drawing>
            </w:r>
          </w:p>
          <w:p w:rsidR="00AF610A" w:rsidRPr="004B29B9" w:rsidRDefault="00AF610A" w:rsidP="00AF610A">
            <w:pPr>
              <w:tabs>
                <w:tab w:val="left" w:pos="540"/>
              </w:tabs>
              <w:ind w:left="540" w:hanging="540"/>
              <w:jc w:val="right"/>
              <w:rPr>
                <w:b/>
                <w:bCs/>
                <w:color w:val="003399"/>
                <w:sz w:val="18"/>
                <w:szCs w:val="18"/>
              </w:rPr>
            </w:pPr>
            <w:r w:rsidRPr="004B29B9">
              <w:rPr>
                <w:b/>
                <w:bCs/>
                <w:color w:val="003399"/>
                <w:sz w:val="18"/>
                <w:szCs w:val="18"/>
              </w:rPr>
              <w:t>Exceptional Student Services</w:t>
            </w:r>
          </w:p>
          <w:p w:rsidR="00AF610A" w:rsidRPr="004B29B9" w:rsidRDefault="00AF610A" w:rsidP="00171357">
            <w:pPr>
              <w:tabs>
                <w:tab w:val="left" w:pos="540"/>
              </w:tabs>
              <w:ind w:left="540" w:hanging="540"/>
              <w:jc w:val="right"/>
              <w:rPr>
                <w:b/>
                <w:bCs/>
                <w:color w:val="003399"/>
                <w:sz w:val="18"/>
                <w:szCs w:val="18"/>
              </w:rPr>
            </w:pPr>
            <w:r>
              <w:rPr>
                <w:b/>
                <w:bCs/>
                <w:color w:val="003399"/>
                <w:sz w:val="18"/>
                <w:szCs w:val="18"/>
              </w:rPr>
              <w:t>Professio</w:t>
            </w:r>
            <w:r w:rsidR="00171357">
              <w:rPr>
                <w:b/>
                <w:bCs/>
                <w:color w:val="003399"/>
                <w:sz w:val="18"/>
                <w:szCs w:val="18"/>
              </w:rPr>
              <w:t>nal Learning and Sustainability</w:t>
            </w:r>
          </w:p>
        </w:tc>
      </w:tr>
    </w:tbl>
    <w:p w:rsidR="00AF610A" w:rsidRPr="0055438F" w:rsidRDefault="00AF610A" w:rsidP="00AF610A">
      <w:pPr>
        <w:tabs>
          <w:tab w:val="left" w:pos="540"/>
        </w:tabs>
        <w:ind w:left="540" w:hanging="540"/>
        <w:jc w:val="center"/>
        <w:rPr>
          <w:b/>
          <w:bCs/>
          <w:color w:val="003399"/>
          <w:sz w:val="20"/>
          <w:szCs w:val="20"/>
        </w:rPr>
      </w:pPr>
    </w:p>
    <w:p w:rsidR="00632E91" w:rsidRPr="00965F5D" w:rsidRDefault="00632E91" w:rsidP="00632E91">
      <w:pPr>
        <w:tabs>
          <w:tab w:val="left" w:pos="540"/>
        </w:tabs>
        <w:ind w:left="540" w:hanging="540"/>
        <w:jc w:val="center"/>
        <w:rPr>
          <w:b/>
          <w:bCs/>
          <w:sz w:val="18"/>
          <w:szCs w:val="18"/>
        </w:rPr>
      </w:pPr>
      <w:r w:rsidRPr="00965F5D">
        <w:rPr>
          <w:b/>
          <w:bCs/>
          <w:sz w:val="18"/>
          <w:szCs w:val="18"/>
        </w:rPr>
        <w:t>Training Program</w:t>
      </w:r>
    </w:p>
    <w:p w:rsidR="00632E91" w:rsidRPr="00192236" w:rsidRDefault="00632E91" w:rsidP="006B7CA7">
      <w:pPr>
        <w:pStyle w:val="Default"/>
        <w:jc w:val="center"/>
        <w:rPr>
          <w:b/>
          <w:bCs/>
          <w:sz w:val="18"/>
          <w:szCs w:val="18"/>
        </w:rPr>
      </w:pPr>
      <w:r w:rsidRPr="00965F5D">
        <w:rPr>
          <w:b/>
          <w:bCs/>
          <w:sz w:val="18"/>
          <w:szCs w:val="18"/>
        </w:rPr>
        <w:t>Language Essentials for Teachers of Reading and Spelling (LETRS®)</w:t>
      </w:r>
    </w:p>
    <w:p w:rsidR="00632E91" w:rsidRPr="00192236" w:rsidRDefault="00632E91" w:rsidP="00632E91">
      <w:pPr>
        <w:tabs>
          <w:tab w:val="left" w:pos="540"/>
        </w:tabs>
        <w:ind w:left="540" w:hanging="540"/>
        <w:jc w:val="center"/>
        <w:rPr>
          <w:b/>
          <w:bCs/>
          <w:sz w:val="18"/>
          <w:szCs w:val="18"/>
        </w:rPr>
      </w:pPr>
      <w:r w:rsidRPr="004210BF">
        <w:rPr>
          <w:b/>
          <w:bCs/>
          <w:sz w:val="18"/>
          <w:szCs w:val="18"/>
          <w:highlight w:val="yellow"/>
        </w:rPr>
        <w:t>Grant Name: 201</w:t>
      </w:r>
      <w:r w:rsidR="00B01531" w:rsidRPr="004210BF">
        <w:rPr>
          <w:b/>
          <w:bCs/>
          <w:sz w:val="18"/>
          <w:szCs w:val="18"/>
          <w:highlight w:val="yellow"/>
        </w:rPr>
        <w:t>6</w:t>
      </w:r>
      <w:r w:rsidR="006B7CA7" w:rsidRPr="004210BF">
        <w:rPr>
          <w:b/>
          <w:bCs/>
          <w:sz w:val="18"/>
          <w:szCs w:val="18"/>
          <w:highlight w:val="yellow"/>
        </w:rPr>
        <w:t xml:space="preserve"> IDEA – LETRS </w:t>
      </w:r>
      <w:r w:rsidR="00080055" w:rsidRPr="004210BF">
        <w:rPr>
          <w:b/>
          <w:bCs/>
          <w:sz w:val="18"/>
          <w:szCs w:val="18"/>
          <w:highlight w:val="yellow"/>
        </w:rPr>
        <w:t>TOT Module 10</w:t>
      </w:r>
    </w:p>
    <w:p w:rsidR="00632E91" w:rsidRPr="00192236" w:rsidRDefault="00632E91" w:rsidP="00632E91">
      <w:pPr>
        <w:tabs>
          <w:tab w:val="left" w:pos="540"/>
        </w:tabs>
        <w:ind w:left="540" w:hanging="540"/>
        <w:jc w:val="center"/>
        <w:rPr>
          <w:b/>
          <w:bCs/>
          <w:sz w:val="18"/>
          <w:szCs w:val="18"/>
        </w:rPr>
      </w:pPr>
      <w:r w:rsidRPr="00192236">
        <w:rPr>
          <w:b/>
          <w:bCs/>
          <w:sz w:val="18"/>
          <w:szCs w:val="18"/>
        </w:rPr>
        <w:t>Funding Source: Individuals with Disabilities Education Improvement Act (IDEA)</w:t>
      </w:r>
    </w:p>
    <w:p w:rsidR="00632E91" w:rsidRPr="002E071D" w:rsidRDefault="00B01531" w:rsidP="00632E91">
      <w:pPr>
        <w:ind w:left="540" w:hanging="540"/>
        <w:jc w:val="center"/>
        <w:rPr>
          <w:b/>
          <w:bCs/>
          <w:sz w:val="18"/>
          <w:szCs w:val="18"/>
        </w:rPr>
      </w:pPr>
      <w:r>
        <w:rPr>
          <w:b/>
          <w:bCs/>
          <w:sz w:val="18"/>
          <w:szCs w:val="18"/>
        </w:rPr>
        <w:t>Invited Participants Only</w:t>
      </w:r>
    </w:p>
    <w:p w:rsidR="00AF610A" w:rsidRDefault="00AF610A" w:rsidP="00AF610A">
      <w:pPr>
        <w:jc w:val="center"/>
        <w:rPr>
          <w:b/>
          <w:sz w:val="18"/>
          <w:szCs w:val="18"/>
        </w:rPr>
      </w:pPr>
    </w:p>
    <w:p w:rsidR="00AF610A" w:rsidRPr="00171357" w:rsidRDefault="006C3506" w:rsidP="00AF610A">
      <w:pPr>
        <w:tabs>
          <w:tab w:val="left" w:pos="540"/>
        </w:tabs>
        <w:ind w:left="540" w:hanging="540"/>
        <w:jc w:val="center"/>
        <w:rPr>
          <w:b/>
          <w:bCs/>
          <w:sz w:val="20"/>
          <w:szCs w:val="20"/>
        </w:rPr>
      </w:pPr>
      <w:r>
        <w:rPr>
          <w:b/>
          <w:bCs/>
          <w:sz w:val="20"/>
          <w:szCs w:val="20"/>
        </w:rPr>
        <w:t>GRANT PARAMETERS AND INSTRUCTIONS</w:t>
      </w:r>
    </w:p>
    <w:p w:rsidR="001F0561" w:rsidRDefault="001F0561" w:rsidP="002135B1">
      <w:pPr>
        <w:jc w:val="both"/>
        <w:rPr>
          <w:sz w:val="20"/>
          <w:szCs w:val="20"/>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none" w:sz="0" w:space="0" w:color="auto"/>
          <w:insideV w:val="none" w:sz="0" w:space="0" w:color="auto"/>
        </w:tblBorders>
        <w:tblLook w:val="04A0" w:firstRow="1" w:lastRow="0" w:firstColumn="1" w:lastColumn="0" w:noHBand="0" w:noVBand="1"/>
      </w:tblPr>
      <w:tblGrid>
        <w:gridCol w:w="10296"/>
      </w:tblGrid>
      <w:tr w:rsidR="007E77E0" w:rsidTr="00326E1E">
        <w:tc>
          <w:tcPr>
            <w:tcW w:w="10296" w:type="dxa"/>
            <w:shd w:val="clear" w:color="auto" w:fill="C6D9F1" w:themeFill="text2" w:themeFillTint="33"/>
          </w:tcPr>
          <w:p w:rsidR="006C3506" w:rsidRDefault="00DB42A1" w:rsidP="006C3506">
            <w:pPr>
              <w:jc w:val="both"/>
              <w:rPr>
                <w:sz w:val="20"/>
                <w:szCs w:val="20"/>
              </w:rPr>
            </w:pPr>
            <w:r w:rsidRPr="00DB42A1">
              <w:rPr>
                <w:b/>
                <w:sz w:val="20"/>
                <w:szCs w:val="20"/>
              </w:rPr>
              <w:t>Read this!</w:t>
            </w:r>
            <w:r w:rsidR="006C3506">
              <w:rPr>
                <w:smallCaps/>
                <w:sz w:val="20"/>
                <w:szCs w:val="20"/>
              </w:rPr>
              <w:t xml:space="preserve"> </w:t>
            </w:r>
            <w:r>
              <w:rPr>
                <w:sz w:val="20"/>
                <w:szCs w:val="20"/>
              </w:rPr>
              <w:t>Review the entire contents of</w:t>
            </w:r>
            <w:r w:rsidR="00326E1E">
              <w:rPr>
                <w:sz w:val="20"/>
                <w:szCs w:val="20"/>
              </w:rPr>
              <w:t xml:space="preserve"> this document, </w:t>
            </w:r>
            <w:r>
              <w:rPr>
                <w:sz w:val="20"/>
                <w:szCs w:val="20"/>
              </w:rPr>
              <w:t xml:space="preserve">before starting the application process. </w:t>
            </w:r>
            <w:r w:rsidR="007E77E0">
              <w:rPr>
                <w:sz w:val="20"/>
                <w:szCs w:val="20"/>
              </w:rPr>
              <w:t>The local education</w:t>
            </w:r>
            <w:r w:rsidR="006C3506">
              <w:rPr>
                <w:sz w:val="20"/>
                <w:szCs w:val="20"/>
              </w:rPr>
              <w:t xml:space="preserve"> agency (LEA) is responsible to follow the guidance provided and to submit a </w:t>
            </w:r>
            <w:r w:rsidR="007E77E0">
              <w:rPr>
                <w:sz w:val="20"/>
                <w:szCs w:val="20"/>
              </w:rPr>
              <w:t>complete and accurate funding application</w:t>
            </w:r>
            <w:r w:rsidR="00326E1E">
              <w:rPr>
                <w:sz w:val="20"/>
                <w:szCs w:val="20"/>
              </w:rPr>
              <w:t xml:space="preserve"> according to the grant requirements</w:t>
            </w:r>
            <w:r w:rsidR="006C3506">
              <w:rPr>
                <w:sz w:val="20"/>
                <w:szCs w:val="20"/>
              </w:rPr>
              <w:t xml:space="preserve">. This includes uploading </w:t>
            </w:r>
            <w:r w:rsidR="00326E1E">
              <w:rPr>
                <w:sz w:val="20"/>
                <w:szCs w:val="20"/>
              </w:rPr>
              <w:t>all appropriate required and optional documents to the online funding application, Related Documents.</w:t>
            </w:r>
          </w:p>
          <w:p w:rsidR="006C3506" w:rsidRDefault="006C3506" w:rsidP="006C3506">
            <w:pPr>
              <w:jc w:val="both"/>
              <w:rPr>
                <w:sz w:val="20"/>
                <w:szCs w:val="20"/>
              </w:rPr>
            </w:pPr>
          </w:p>
          <w:p w:rsidR="007E77E0" w:rsidRDefault="007E77E0" w:rsidP="00326E1E">
            <w:pPr>
              <w:jc w:val="both"/>
              <w:rPr>
                <w:sz w:val="20"/>
                <w:szCs w:val="20"/>
              </w:rPr>
            </w:pPr>
            <w:r>
              <w:rPr>
                <w:sz w:val="20"/>
                <w:szCs w:val="20"/>
              </w:rPr>
              <w:t xml:space="preserve">Grant approval will be withheld until the </w:t>
            </w:r>
            <w:r w:rsidR="00DB42A1">
              <w:rPr>
                <w:sz w:val="20"/>
                <w:szCs w:val="20"/>
              </w:rPr>
              <w:t xml:space="preserve">submitted </w:t>
            </w:r>
            <w:r>
              <w:rPr>
                <w:sz w:val="20"/>
                <w:szCs w:val="20"/>
              </w:rPr>
              <w:t xml:space="preserve">funding application complies with </w:t>
            </w:r>
            <w:r w:rsidR="00DB42A1">
              <w:rPr>
                <w:sz w:val="20"/>
                <w:szCs w:val="20"/>
              </w:rPr>
              <w:t>all</w:t>
            </w:r>
            <w:r>
              <w:rPr>
                <w:sz w:val="20"/>
                <w:szCs w:val="20"/>
              </w:rPr>
              <w:t xml:space="preserve"> requirements outlined in this instructional document and the addendum.</w:t>
            </w:r>
            <w:r w:rsidR="006C3506">
              <w:rPr>
                <w:sz w:val="20"/>
                <w:szCs w:val="20"/>
              </w:rPr>
              <w:t xml:space="preserve"> </w:t>
            </w:r>
            <w:r w:rsidR="00DB42A1">
              <w:rPr>
                <w:sz w:val="20"/>
                <w:szCs w:val="20"/>
              </w:rPr>
              <w:t xml:space="preserve">A </w:t>
            </w:r>
            <w:r w:rsidR="00DB42A1" w:rsidRPr="002737D1">
              <w:rPr>
                <w:sz w:val="20"/>
                <w:szCs w:val="20"/>
              </w:rPr>
              <w:t xml:space="preserve">resubmitted </w:t>
            </w:r>
            <w:r w:rsidR="00DB42A1">
              <w:rPr>
                <w:sz w:val="20"/>
                <w:szCs w:val="20"/>
              </w:rPr>
              <w:t>funding application</w:t>
            </w:r>
            <w:r w:rsidR="00DB42A1" w:rsidRPr="002737D1">
              <w:rPr>
                <w:sz w:val="20"/>
                <w:szCs w:val="20"/>
              </w:rPr>
              <w:t xml:space="preserve"> will be held until all first-time </w:t>
            </w:r>
            <w:r w:rsidR="00DB42A1">
              <w:rPr>
                <w:sz w:val="20"/>
                <w:szCs w:val="20"/>
              </w:rPr>
              <w:t>IDEA capacity-building grant funding application</w:t>
            </w:r>
            <w:r w:rsidR="00DB42A1" w:rsidRPr="002737D1">
              <w:rPr>
                <w:sz w:val="20"/>
                <w:szCs w:val="20"/>
              </w:rPr>
              <w:t xml:space="preserve"> submissions have been reviewed. </w:t>
            </w:r>
            <w:r w:rsidR="006C3506">
              <w:rPr>
                <w:sz w:val="20"/>
                <w:szCs w:val="20"/>
              </w:rPr>
              <w:t xml:space="preserve">This </w:t>
            </w:r>
            <w:r w:rsidR="00326E1E">
              <w:rPr>
                <w:sz w:val="20"/>
                <w:szCs w:val="20"/>
              </w:rPr>
              <w:t>could</w:t>
            </w:r>
            <w:r w:rsidR="006C3506">
              <w:rPr>
                <w:sz w:val="20"/>
                <w:szCs w:val="20"/>
              </w:rPr>
              <w:t xml:space="preserve"> de</w:t>
            </w:r>
            <w:r w:rsidR="00326E1E">
              <w:rPr>
                <w:sz w:val="20"/>
                <w:szCs w:val="20"/>
              </w:rPr>
              <w:t>lay the grant’s approval by several months.</w:t>
            </w:r>
          </w:p>
          <w:p w:rsidR="00326E1E" w:rsidRDefault="00326E1E" w:rsidP="00326E1E">
            <w:pPr>
              <w:jc w:val="both"/>
              <w:rPr>
                <w:sz w:val="20"/>
                <w:szCs w:val="20"/>
              </w:rPr>
            </w:pPr>
          </w:p>
          <w:p w:rsidR="00326E1E" w:rsidRDefault="00DB42A1" w:rsidP="00DB42A1">
            <w:pPr>
              <w:jc w:val="both"/>
              <w:rPr>
                <w:sz w:val="20"/>
                <w:szCs w:val="20"/>
              </w:rPr>
            </w:pPr>
            <w:r>
              <w:rPr>
                <w:sz w:val="20"/>
                <w:szCs w:val="20"/>
              </w:rPr>
              <w:t>Contact</w:t>
            </w:r>
            <w:r w:rsidR="00326E1E">
              <w:rPr>
                <w:sz w:val="20"/>
                <w:szCs w:val="20"/>
              </w:rPr>
              <w:t xml:space="preserve"> the IDEA capacity-building grant coordinator</w:t>
            </w:r>
            <w:r w:rsidR="00F80938">
              <w:rPr>
                <w:sz w:val="20"/>
                <w:szCs w:val="20"/>
              </w:rPr>
              <w:t xml:space="preserve"> </w:t>
            </w:r>
            <w:r>
              <w:rPr>
                <w:sz w:val="20"/>
                <w:szCs w:val="20"/>
              </w:rPr>
              <w:t xml:space="preserve">for assistance in the development of the online funding application and, especially, the budget and </w:t>
            </w:r>
            <w:r w:rsidR="00F80938">
              <w:rPr>
                <w:sz w:val="20"/>
                <w:szCs w:val="20"/>
              </w:rPr>
              <w:t>Grants Management</w:t>
            </w:r>
            <w:r w:rsidR="00326E1E">
              <w:rPr>
                <w:sz w:val="20"/>
                <w:szCs w:val="20"/>
              </w:rPr>
              <w:t xml:space="preserve"> </w:t>
            </w:r>
            <w:r>
              <w:rPr>
                <w:sz w:val="20"/>
                <w:szCs w:val="20"/>
              </w:rPr>
              <w:t xml:space="preserve">for assistance with technical issues related to the Grants Management Enterprise (GME) </w:t>
            </w:r>
            <w:r w:rsidR="00326E1E">
              <w:rPr>
                <w:sz w:val="20"/>
                <w:szCs w:val="20"/>
              </w:rPr>
              <w:t>(see Contacts for Assistance on page</w:t>
            </w:r>
            <w:r>
              <w:rPr>
                <w:sz w:val="20"/>
                <w:szCs w:val="20"/>
              </w:rPr>
              <w:t>s</w:t>
            </w:r>
            <w:r w:rsidR="00326E1E">
              <w:rPr>
                <w:sz w:val="20"/>
                <w:szCs w:val="20"/>
              </w:rPr>
              <w:t xml:space="preserve"> 8</w:t>
            </w:r>
            <w:r>
              <w:rPr>
                <w:sz w:val="20"/>
                <w:szCs w:val="20"/>
              </w:rPr>
              <w:t xml:space="preserve"> and 9)</w:t>
            </w:r>
            <w:r w:rsidR="00326E1E">
              <w:rPr>
                <w:sz w:val="20"/>
                <w:szCs w:val="20"/>
              </w:rPr>
              <w:t>.</w:t>
            </w:r>
          </w:p>
        </w:tc>
      </w:tr>
    </w:tbl>
    <w:p w:rsidR="007E77E0" w:rsidRDefault="007E77E0" w:rsidP="002135B1">
      <w:pPr>
        <w:jc w:val="both"/>
        <w:rPr>
          <w:sz w:val="20"/>
          <w:szCs w:val="20"/>
        </w:rPr>
      </w:pPr>
    </w:p>
    <w:p w:rsidR="00A43CC9" w:rsidRPr="00171357" w:rsidRDefault="00A43CC9" w:rsidP="002135B1">
      <w:pPr>
        <w:jc w:val="both"/>
        <w:rPr>
          <w:b/>
          <w:sz w:val="20"/>
          <w:szCs w:val="20"/>
        </w:rPr>
      </w:pPr>
      <w:r w:rsidRPr="00171357">
        <w:rPr>
          <w:b/>
          <w:sz w:val="20"/>
          <w:szCs w:val="20"/>
        </w:rPr>
        <w:t>Introduction</w:t>
      </w:r>
    </w:p>
    <w:p w:rsidR="0059122E" w:rsidRPr="00171357" w:rsidRDefault="0059122E" w:rsidP="002135B1">
      <w:pPr>
        <w:jc w:val="both"/>
        <w:rPr>
          <w:bCs/>
          <w:spacing w:val="-1"/>
          <w:sz w:val="20"/>
          <w:szCs w:val="20"/>
        </w:rPr>
      </w:pPr>
      <w:r w:rsidRPr="00171357">
        <w:rPr>
          <w:bCs/>
          <w:spacing w:val="-1"/>
          <w:sz w:val="20"/>
          <w:szCs w:val="20"/>
        </w:rPr>
        <w:t>Arizona’s State Systemic Improvement Plan (SSIP) focuses on improving reading achievement for students with special needs, as well as reading achievement for all students.</w:t>
      </w:r>
    </w:p>
    <w:p w:rsidR="0059122E" w:rsidRPr="00171357" w:rsidRDefault="0059122E" w:rsidP="002135B1">
      <w:pPr>
        <w:jc w:val="both"/>
        <w:rPr>
          <w:bCs/>
          <w:spacing w:val="-1"/>
          <w:sz w:val="20"/>
          <w:szCs w:val="20"/>
        </w:rPr>
      </w:pPr>
    </w:p>
    <w:p w:rsidR="0059122E" w:rsidRPr="00171357" w:rsidRDefault="0059122E" w:rsidP="002135B1">
      <w:pPr>
        <w:jc w:val="both"/>
        <w:rPr>
          <w:sz w:val="20"/>
          <w:szCs w:val="20"/>
        </w:rPr>
      </w:pPr>
      <w:r w:rsidRPr="00171357">
        <w:rPr>
          <w:bCs/>
          <w:i/>
          <w:spacing w:val="-1"/>
          <w:sz w:val="20"/>
          <w:szCs w:val="20"/>
        </w:rPr>
        <w:t xml:space="preserve">Move On When Reading </w:t>
      </w:r>
      <w:r w:rsidRPr="00171357">
        <w:rPr>
          <w:spacing w:val="-1"/>
          <w:sz w:val="20"/>
          <w:szCs w:val="20"/>
        </w:rPr>
        <w:t>ch</w:t>
      </w:r>
      <w:r w:rsidRPr="00171357">
        <w:rPr>
          <w:sz w:val="20"/>
          <w:szCs w:val="20"/>
        </w:rPr>
        <w:t>a</w:t>
      </w:r>
      <w:r w:rsidRPr="00171357">
        <w:rPr>
          <w:spacing w:val="-1"/>
          <w:sz w:val="20"/>
          <w:szCs w:val="20"/>
        </w:rPr>
        <w:t>llen</w:t>
      </w:r>
      <w:r w:rsidRPr="00171357">
        <w:rPr>
          <w:sz w:val="20"/>
          <w:szCs w:val="20"/>
        </w:rPr>
        <w:t>g</w:t>
      </w:r>
      <w:r w:rsidRPr="00171357">
        <w:rPr>
          <w:spacing w:val="-1"/>
          <w:sz w:val="20"/>
          <w:szCs w:val="20"/>
        </w:rPr>
        <w:t>e</w:t>
      </w:r>
      <w:r w:rsidRPr="00171357">
        <w:rPr>
          <w:sz w:val="20"/>
          <w:szCs w:val="20"/>
        </w:rPr>
        <w:t>s</w:t>
      </w:r>
      <w:r w:rsidRPr="00171357">
        <w:rPr>
          <w:spacing w:val="-2"/>
          <w:sz w:val="20"/>
          <w:szCs w:val="20"/>
        </w:rPr>
        <w:t xml:space="preserve"> </w:t>
      </w:r>
      <w:r w:rsidRPr="00171357">
        <w:rPr>
          <w:sz w:val="20"/>
          <w:szCs w:val="20"/>
        </w:rPr>
        <w:t>a</w:t>
      </w:r>
      <w:r w:rsidRPr="00171357">
        <w:rPr>
          <w:spacing w:val="-1"/>
          <w:sz w:val="20"/>
          <w:szCs w:val="20"/>
        </w:rPr>
        <w:t>l</w:t>
      </w:r>
      <w:r w:rsidRPr="00171357">
        <w:rPr>
          <w:sz w:val="20"/>
          <w:szCs w:val="20"/>
        </w:rPr>
        <w:t xml:space="preserve">l </w:t>
      </w:r>
      <w:r w:rsidRPr="00171357">
        <w:rPr>
          <w:spacing w:val="-1"/>
          <w:sz w:val="20"/>
          <w:szCs w:val="20"/>
        </w:rPr>
        <w:t>ed</w:t>
      </w:r>
      <w:r w:rsidRPr="00171357">
        <w:rPr>
          <w:sz w:val="20"/>
          <w:szCs w:val="20"/>
        </w:rPr>
        <w:t>u</w:t>
      </w:r>
      <w:r w:rsidRPr="00171357">
        <w:rPr>
          <w:spacing w:val="-2"/>
          <w:sz w:val="20"/>
          <w:szCs w:val="20"/>
        </w:rPr>
        <w:t>c</w:t>
      </w:r>
      <w:r w:rsidRPr="00171357">
        <w:rPr>
          <w:sz w:val="20"/>
          <w:szCs w:val="20"/>
        </w:rPr>
        <w:t>a</w:t>
      </w:r>
      <w:r w:rsidRPr="00171357">
        <w:rPr>
          <w:spacing w:val="-1"/>
          <w:sz w:val="20"/>
          <w:szCs w:val="20"/>
        </w:rPr>
        <w:t>tor</w:t>
      </w:r>
      <w:r w:rsidRPr="00171357">
        <w:rPr>
          <w:sz w:val="20"/>
          <w:szCs w:val="20"/>
        </w:rPr>
        <w:t xml:space="preserve">s </w:t>
      </w:r>
      <w:r w:rsidRPr="00171357">
        <w:rPr>
          <w:spacing w:val="-1"/>
          <w:sz w:val="20"/>
          <w:szCs w:val="20"/>
        </w:rPr>
        <w:t>t</w:t>
      </w:r>
      <w:r w:rsidRPr="00171357">
        <w:rPr>
          <w:sz w:val="20"/>
          <w:szCs w:val="20"/>
        </w:rPr>
        <w:t>o</w:t>
      </w:r>
      <w:r w:rsidRPr="00171357">
        <w:rPr>
          <w:spacing w:val="-1"/>
          <w:sz w:val="20"/>
          <w:szCs w:val="20"/>
        </w:rPr>
        <w:t xml:space="preserve"> p</w:t>
      </w:r>
      <w:r w:rsidRPr="00171357">
        <w:rPr>
          <w:sz w:val="20"/>
          <w:szCs w:val="20"/>
        </w:rPr>
        <w:t>a</w:t>
      </w:r>
      <w:r w:rsidRPr="00171357">
        <w:rPr>
          <w:spacing w:val="-1"/>
          <w:sz w:val="20"/>
          <w:szCs w:val="20"/>
        </w:rPr>
        <w:t>rtici</w:t>
      </w:r>
      <w:r w:rsidRPr="00171357">
        <w:rPr>
          <w:sz w:val="20"/>
          <w:szCs w:val="20"/>
        </w:rPr>
        <w:t>pa</w:t>
      </w:r>
      <w:r w:rsidRPr="00171357">
        <w:rPr>
          <w:spacing w:val="-2"/>
          <w:sz w:val="20"/>
          <w:szCs w:val="20"/>
        </w:rPr>
        <w:t>t</w:t>
      </w:r>
      <w:r w:rsidRPr="00171357">
        <w:rPr>
          <w:sz w:val="20"/>
          <w:szCs w:val="20"/>
        </w:rPr>
        <w:t xml:space="preserve">e </w:t>
      </w:r>
      <w:r w:rsidRPr="00171357">
        <w:rPr>
          <w:spacing w:val="-1"/>
          <w:sz w:val="20"/>
          <w:szCs w:val="20"/>
        </w:rPr>
        <w:t>i</w:t>
      </w:r>
      <w:r w:rsidRPr="00171357">
        <w:rPr>
          <w:sz w:val="20"/>
          <w:szCs w:val="20"/>
        </w:rPr>
        <w:t>n</w:t>
      </w:r>
      <w:r w:rsidRPr="00171357">
        <w:rPr>
          <w:spacing w:val="-1"/>
          <w:sz w:val="20"/>
          <w:szCs w:val="20"/>
        </w:rPr>
        <w:t xml:space="preserve"> </w:t>
      </w:r>
      <w:r w:rsidRPr="00171357">
        <w:rPr>
          <w:sz w:val="20"/>
          <w:szCs w:val="20"/>
        </w:rPr>
        <w:t>a</w:t>
      </w:r>
      <w:r w:rsidRPr="00171357">
        <w:rPr>
          <w:spacing w:val="1"/>
          <w:sz w:val="20"/>
          <w:szCs w:val="20"/>
        </w:rPr>
        <w:t xml:space="preserve"> </w:t>
      </w:r>
      <w:r w:rsidRPr="00171357">
        <w:rPr>
          <w:spacing w:val="-1"/>
          <w:sz w:val="20"/>
          <w:szCs w:val="20"/>
        </w:rPr>
        <w:t>s</w:t>
      </w:r>
      <w:r w:rsidRPr="00171357">
        <w:rPr>
          <w:spacing w:val="-2"/>
          <w:sz w:val="20"/>
          <w:szCs w:val="20"/>
        </w:rPr>
        <w:t>t</w:t>
      </w:r>
      <w:r w:rsidRPr="00171357">
        <w:rPr>
          <w:sz w:val="20"/>
          <w:szCs w:val="20"/>
        </w:rPr>
        <w:t>a</w:t>
      </w:r>
      <w:r w:rsidRPr="00171357">
        <w:rPr>
          <w:spacing w:val="-1"/>
          <w:sz w:val="20"/>
          <w:szCs w:val="20"/>
        </w:rPr>
        <w:t>tewid</w:t>
      </w:r>
      <w:r w:rsidRPr="00171357">
        <w:rPr>
          <w:sz w:val="20"/>
          <w:szCs w:val="20"/>
        </w:rPr>
        <w:t xml:space="preserve">e </w:t>
      </w:r>
      <w:r w:rsidRPr="00171357">
        <w:rPr>
          <w:spacing w:val="-1"/>
          <w:sz w:val="20"/>
          <w:szCs w:val="20"/>
        </w:rPr>
        <w:t>c</w:t>
      </w:r>
      <w:r w:rsidRPr="00171357">
        <w:rPr>
          <w:sz w:val="20"/>
          <w:szCs w:val="20"/>
        </w:rPr>
        <w:t>o</w:t>
      </w:r>
      <w:r w:rsidRPr="00171357">
        <w:rPr>
          <w:spacing w:val="-1"/>
          <w:sz w:val="20"/>
          <w:szCs w:val="20"/>
        </w:rPr>
        <w:t>lla</w:t>
      </w:r>
      <w:r w:rsidRPr="00171357">
        <w:rPr>
          <w:sz w:val="20"/>
          <w:szCs w:val="20"/>
        </w:rPr>
        <w:t>b</w:t>
      </w:r>
      <w:r w:rsidRPr="00171357">
        <w:rPr>
          <w:spacing w:val="-1"/>
          <w:sz w:val="20"/>
          <w:szCs w:val="20"/>
        </w:rPr>
        <w:t>or</w:t>
      </w:r>
      <w:r w:rsidRPr="00171357">
        <w:rPr>
          <w:sz w:val="20"/>
          <w:szCs w:val="20"/>
        </w:rPr>
        <w:t>a</w:t>
      </w:r>
      <w:r w:rsidRPr="00171357">
        <w:rPr>
          <w:spacing w:val="-1"/>
          <w:sz w:val="20"/>
          <w:szCs w:val="20"/>
        </w:rPr>
        <w:t>tiv</w:t>
      </w:r>
      <w:r w:rsidRPr="00171357">
        <w:rPr>
          <w:sz w:val="20"/>
          <w:szCs w:val="20"/>
        </w:rPr>
        <w:t xml:space="preserve">e </w:t>
      </w:r>
      <w:r w:rsidRPr="00171357">
        <w:rPr>
          <w:spacing w:val="-1"/>
          <w:sz w:val="20"/>
          <w:szCs w:val="20"/>
        </w:rPr>
        <w:t>eff</w:t>
      </w:r>
      <w:r w:rsidRPr="00171357">
        <w:rPr>
          <w:sz w:val="20"/>
          <w:szCs w:val="20"/>
        </w:rPr>
        <w:t>o</w:t>
      </w:r>
      <w:r w:rsidRPr="00171357">
        <w:rPr>
          <w:spacing w:val="-1"/>
          <w:sz w:val="20"/>
          <w:szCs w:val="20"/>
        </w:rPr>
        <w:t>r</w:t>
      </w:r>
      <w:r w:rsidRPr="00171357">
        <w:rPr>
          <w:sz w:val="20"/>
          <w:szCs w:val="20"/>
        </w:rPr>
        <w:t xml:space="preserve">t </w:t>
      </w:r>
      <w:r w:rsidRPr="00171357">
        <w:rPr>
          <w:spacing w:val="-1"/>
          <w:sz w:val="20"/>
          <w:szCs w:val="20"/>
        </w:rPr>
        <w:t>t</w:t>
      </w:r>
      <w:r w:rsidRPr="00171357">
        <w:rPr>
          <w:sz w:val="20"/>
          <w:szCs w:val="20"/>
        </w:rPr>
        <w:t>o</w:t>
      </w:r>
      <w:r w:rsidRPr="00171357">
        <w:rPr>
          <w:spacing w:val="-1"/>
          <w:sz w:val="20"/>
          <w:szCs w:val="20"/>
        </w:rPr>
        <w:t xml:space="preserve"> m</w:t>
      </w:r>
      <w:r w:rsidRPr="00171357">
        <w:rPr>
          <w:sz w:val="20"/>
          <w:szCs w:val="20"/>
        </w:rPr>
        <w:t>a</w:t>
      </w:r>
      <w:r w:rsidRPr="00171357">
        <w:rPr>
          <w:spacing w:val="-1"/>
          <w:sz w:val="20"/>
          <w:szCs w:val="20"/>
        </w:rPr>
        <w:t>k</w:t>
      </w:r>
      <w:r w:rsidRPr="00171357">
        <w:rPr>
          <w:sz w:val="20"/>
          <w:szCs w:val="20"/>
        </w:rPr>
        <w:t>e</w:t>
      </w:r>
      <w:r w:rsidRPr="00171357">
        <w:rPr>
          <w:spacing w:val="-2"/>
          <w:sz w:val="20"/>
          <w:szCs w:val="20"/>
        </w:rPr>
        <w:t xml:space="preserve"> </w:t>
      </w:r>
      <w:r w:rsidRPr="00171357">
        <w:rPr>
          <w:spacing w:val="-1"/>
          <w:sz w:val="20"/>
          <w:szCs w:val="20"/>
        </w:rPr>
        <w:t>t</w:t>
      </w:r>
      <w:r w:rsidRPr="00171357">
        <w:rPr>
          <w:sz w:val="20"/>
          <w:szCs w:val="20"/>
        </w:rPr>
        <w:t>h</w:t>
      </w:r>
      <w:r w:rsidRPr="00171357">
        <w:rPr>
          <w:spacing w:val="-1"/>
          <w:sz w:val="20"/>
          <w:szCs w:val="20"/>
        </w:rPr>
        <w:t>i</w:t>
      </w:r>
      <w:r w:rsidRPr="00171357">
        <w:rPr>
          <w:sz w:val="20"/>
          <w:szCs w:val="20"/>
        </w:rPr>
        <w:t xml:space="preserve">s </w:t>
      </w:r>
      <w:r w:rsidRPr="00171357">
        <w:rPr>
          <w:spacing w:val="-1"/>
          <w:sz w:val="20"/>
          <w:szCs w:val="20"/>
        </w:rPr>
        <w:t>visi</w:t>
      </w:r>
      <w:r w:rsidRPr="00171357">
        <w:rPr>
          <w:sz w:val="20"/>
          <w:szCs w:val="20"/>
        </w:rPr>
        <w:t>on</w:t>
      </w:r>
      <w:r w:rsidRPr="00171357">
        <w:rPr>
          <w:spacing w:val="-1"/>
          <w:sz w:val="20"/>
          <w:szCs w:val="20"/>
        </w:rPr>
        <w:t xml:space="preserve"> </w:t>
      </w:r>
      <w:r w:rsidRPr="00171357">
        <w:rPr>
          <w:sz w:val="20"/>
          <w:szCs w:val="20"/>
        </w:rPr>
        <w:t xml:space="preserve">a </w:t>
      </w:r>
      <w:r w:rsidRPr="00171357">
        <w:rPr>
          <w:spacing w:val="-1"/>
          <w:sz w:val="20"/>
          <w:szCs w:val="20"/>
        </w:rPr>
        <w:t>re</w:t>
      </w:r>
      <w:r w:rsidRPr="00171357">
        <w:rPr>
          <w:sz w:val="20"/>
          <w:szCs w:val="20"/>
        </w:rPr>
        <w:t>a</w:t>
      </w:r>
      <w:r w:rsidRPr="00171357">
        <w:rPr>
          <w:spacing w:val="-1"/>
          <w:sz w:val="20"/>
          <w:szCs w:val="20"/>
        </w:rPr>
        <w:t>lity</w:t>
      </w:r>
      <w:r w:rsidRPr="00171357">
        <w:rPr>
          <w:sz w:val="20"/>
          <w:szCs w:val="20"/>
        </w:rPr>
        <w:t xml:space="preserve">: </w:t>
      </w:r>
      <w:r w:rsidRPr="00171357">
        <w:rPr>
          <w:spacing w:val="-1"/>
          <w:sz w:val="20"/>
          <w:szCs w:val="20"/>
        </w:rPr>
        <w:t>every Arizo</w:t>
      </w:r>
      <w:r w:rsidRPr="00171357">
        <w:rPr>
          <w:sz w:val="20"/>
          <w:szCs w:val="20"/>
        </w:rPr>
        <w:t xml:space="preserve">na </w:t>
      </w:r>
      <w:r w:rsidRPr="00171357">
        <w:rPr>
          <w:spacing w:val="-1"/>
          <w:sz w:val="20"/>
          <w:szCs w:val="20"/>
        </w:rPr>
        <w:t>c</w:t>
      </w:r>
      <w:r w:rsidRPr="00171357">
        <w:rPr>
          <w:sz w:val="20"/>
          <w:szCs w:val="20"/>
        </w:rPr>
        <w:t>h</w:t>
      </w:r>
      <w:r w:rsidRPr="00171357">
        <w:rPr>
          <w:spacing w:val="-1"/>
          <w:sz w:val="20"/>
          <w:szCs w:val="20"/>
        </w:rPr>
        <w:t>il</w:t>
      </w:r>
      <w:r w:rsidRPr="00171357">
        <w:rPr>
          <w:sz w:val="20"/>
          <w:szCs w:val="20"/>
        </w:rPr>
        <w:t>d</w:t>
      </w:r>
      <w:r w:rsidRPr="00171357">
        <w:rPr>
          <w:spacing w:val="-2"/>
          <w:sz w:val="20"/>
          <w:szCs w:val="20"/>
        </w:rPr>
        <w:t xml:space="preserve"> </w:t>
      </w:r>
      <w:r w:rsidRPr="00171357">
        <w:rPr>
          <w:spacing w:val="-1"/>
          <w:sz w:val="20"/>
          <w:szCs w:val="20"/>
        </w:rPr>
        <w:t>wil</w:t>
      </w:r>
      <w:r w:rsidRPr="00171357">
        <w:rPr>
          <w:sz w:val="20"/>
          <w:szCs w:val="20"/>
        </w:rPr>
        <w:t xml:space="preserve">l </w:t>
      </w:r>
      <w:r w:rsidRPr="00171357">
        <w:rPr>
          <w:spacing w:val="-1"/>
          <w:sz w:val="20"/>
          <w:szCs w:val="20"/>
        </w:rPr>
        <w:t>le</w:t>
      </w:r>
      <w:r w:rsidRPr="00171357">
        <w:rPr>
          <w:sz w:val="20"/>
          <w:szCs w:val="20"/>
        </w:rPr>
        <w:t>arn</w:t>
      </w:r>
      <w:r w:rsidRPr="00171357">
        <w:rPr>
          <w:spacing w:val="1"/>
          <w:sz w:val="20"/>
          <w:szCs w:val="20"/>
        </w:rPr>
        <w:t xml:space="preserve"> </w:t>
      </w:r>
      <w:r w:rsidRPr="00171357">
        <w:rPr>
          <w:spacing w:val="-1"/>
          <w:sz w:val="20"/>
          <w:szCs w:val="20"/>
        </w:rPr>
        <w:t>t</w:t>
      </w:r>
      <w:r w:rsidRPr="00171357">
        <w:rPr>
          <w:sz w:val="20"/>
          <w:szCs w:val="20"/>
        </w:rPr>
        <w:t xml:space="preserve">o </w:t>
      </w:r>
      <w:r w:rsidRPr="00171357">
        <w:rPr>
          <w:spacing w:val="-1"/>
          <w:sz w:val="20"/>
          <w:szCs w:val="20"/>
        </w:rPr>
        <w:t>re</w:t>
      </w:r>
      <w:r w:rsidRPr="00171357">
        <w:rPr>
          <w:sz w:val="20"/>
          <w:szCs w:val="20"/>
        </w:rPr>
        <w:t>ad</w:t>
      </w:r>
      <w:r w:rsidRPr="00171357">
        <w:rPr>
          <w:spacing w:val="-1"/>
          <w:sz w:val="20"/>
          <w:szCs w:val="20"/>
        </w:rPr>
        <w:t xml:space="preserve"> </w:t>
      </w:r>
      <w:r w:rsidRPr="00171357">
        <w:rPr>
          <w:sz w:val="20"/>
          <w:szCs w:val="20"/>
        </w:rPr>
        <w:t>p</w:t>
      </w:r>
      <w:r w:rsidRPr="00171357">
        <w:rPr>
          <w:spacing w:val="-2"/>
          <w:sz w:val="20"/>
          <w:szCs w:val="20"/>
        </w:rPr>
        <w:t>r</w:t>
      </w:r>
      <w:r w:rsidRPr="00171357">
        <w:rPr>
          <w:sz w:val="20"/>
          <w:szCs w:val="20"/>
        </w:rPr>
        <w:t>o</w:t>
      </w:r>
      <w:r w:rsidRPr="00171357">
        <w:rPr>
          <w:spacing w:val="-1"/>
          <w:sz w:val="20"/>
          <w:szCs w:val="20"/>
        </w:rPr>
        <w:t>ficie</w:t>
      </w:r>
      <w:r w:rsidRPr="00171357">
        <w:rPr>
          <w:sz w:val="20"/>
          <w:szCs w:val="20"/>
        </w:rPr>
        <w:t>n</w:t>
      </w:r>
      <w:r w:rsidRPr="00171357">
        <w:rPr>
          <w:spacing w:val="-1"/>
          <w:sz w:val="20"/>
          <w:szCs w:val="20"/>
        </w:rPr>
        <w:t>tl</w:t>
      </w:r>
      <w:r w:rsidRPr="00171357">
        <w:rPr>
          <w:sz w:val="20"/>
          <w:szCs w:val="20"/>
        </w:rPr>
        <w:t>y</w:t>
      </w:r>
      <w:r w:rsidRPr="00171357">
        <w:rPr>
          <w:spacing w:val="-2"/>
          <w:sz w:val="20"/>
          <w:szCs w:val="20"/>
        </w:rPr>
        <w:t xml:space="preserve"> </w:t>
      </w:r>
      <w:r w:rsidRPr="00171357">
        <w:rPr>
          <w:sz w:val="20"/>
          <w:szCs w:val="20"/>
        </w:rPr>
        <w:t xml:space="preserve">by </w:t>
      </w:r>
      <w:r w:rsidRPr="00171357">
        <w:rPr>
          <w:spacing w:val="-1"/>
          <w:sz w:val="20"/>
          <w:szCs w:val="20"/>
        </w:rPr>
        <w:t>t</w:t>
      </w:r>
      <w:r w:rsidRPr="00171357">
        <w:rPr>
          <w:sz w:val="20"/>
          <w:szCs w:val="20"/>
        </w:rPr>
        <w:t>h</w:t>
      </w:r>
      <w:r w:rsidRPr="00171357">
        <w:rPr>
          <w:spacing w:val="-1"/>
          <w:sz w:val="20"/>
          <w:szCs w:val="20"/>
        </w:rPr>
        <w:t>ir</w:t>
      </w:r>
      <w:r w:rsidRPr="00171357">
        <w:rPr>
          <w:sz w:val="20"/>
          <w:szCs w:val="20"/>
        </w:rPr>
        <w:t>d</w:t>
      </w:r>
      <w:r w:rsidRPr="00171357">
        <w:rPr>
          <w:spacing w:val="-1"/>
          <w:sz w:val="20"/>
          <w:szCs w:val="20"/>
        </w:rPr>
        <w:t xml:space="preserve"> </w:t>
      </w:r>
      <w:r w:rsidRPr="00171357">
        <w:rPr>
          <w:sz w:val="20"/>
          <w:szCs w:val="20"/>
        </w:rPr>
        <w:t>g</w:t>
      </w:r>
      <w:r w:rsidRPr="00171357">
        <w:rPr>
          <w:spacing w:val="-2"/>
          <w:sz w:val="20"/>
          <w:szCs w:val="20"/>
        </w:rPr>
        <w:t>r</w:t>
      </w:r>
      <w:r w:rsidRPr="00171357">
        <w:rPr>
          <w:sz w:val="20"/>
          <w:szCs w:val="20"/>
        </w:rPr>
        <w:t>ade</w:t>
      </w:r>
      <w:r w:rsidRPr="00171357">
        <w:rPr>
          <w:spacing w:val="-3"/>
          <w:sz w:val="20"/>
          <w:szCs w:val="20"/>
        </w:rPr>
        <w:t xml:space="preserve"> </w:t>
      </w:r>
      <w:r w:rsidRPr="00171357">
        <w:rPr>
          <w:sz w:val="20"/>
          <w:szCs w:val="20"/>
        </w:rPr>
        <w:t>a</w:t>
      </w:r>
      <w:r w:rsidRPr="00171357">
        <w:rPr>
          <w:spacing w:val="-1"/>
          <w:sz w:val="20"/>
          <w:szCs w:val="20"/>
        </w:rPr>
        <w:t>n</w:t>
      </w:r>
      <w:r w:rsidRPr="00171357">
        <w:rPr>
          <w:sz w:val="20"/>
          <w:szCs w:val="20"/>
        </w:rPr>
        <w:t>d</w:t>
      </w:r>
      <w:r w:rsidRPr="00171357">
        <w:rPr>
          <w:spacing w:val="1"/>
          <w:sz w:val="20"/>
          <w:szCs w:val="20"/>
        </w:rPr>
        <w:t xml:space="preserve"> </w:t>
      </w:r>
      <w:r w:rsidRPr="00171357">
        <w:rPr>
          <w:spacing w:val="-1"/>
          <w:sz w:val="20"/>
          <w:szCs w:val="20"/>
        </w:rPr>
        <w:t>rem</w:t>
      </w:r>
      <w:r w:rsidRPr="00171357">
        <w:rPr>
          <w:sz w:val="20"/>
          <w:szCs w:val="20"/>
        </w:rPr>
        <w:t>a</w:t>
      </w:r>
      <w:r w:rsidRPr="00171357">
        <w:rPr>
          <w:spacing w:val="-1"/>
          <w:sz w:val="20"/>
          <w:szCs w:val="20"/>
        </w:rPr>
        <w:t>i</w:t>
      </w:r>
      <w:r w:rsidRPr="00171357">
        <w:rPr>
          <w:sz w:val="20"/>
          <w:szCs w:val="20"/>
        </w:rPr>
        <w:t xml:space="preserve">n a </w:t>
      </w:r>
      <w:r w:rsidRPr="00171357">
        <w:rPr>
          <w:spacing w:val="-1"/>
          <w:sz w:val="20"/>
          <w:szCs w:val="20"/>
        </w:rPr>
        <w:t>pr</w:t>
      </w:r>
      <w:r w:rsidRPr="00171357">
        <w:rPr>
          <w:sz w:val="20"/>
          <w:szCs w:val="20"/>
        </w:rPr>
        <w:t>o</w:t>
      </w:r>
      <w:r w:rsidRPr="00171357">
        <w:rPr>
          <w:spacing w:val="-1"/>
          <w:sz w:val="20"/>
          <w:szCs w:val="20"/>
        </w:rPr>
        <w:t>ficie</w:t>
      </w:r>
      <w:r w:rsidRPr="00171357">
        <w:rPr>
          <w:sz w:val="20"/>
          <w:szCs w:val="20"/>
        </w:rPr>
        <w:t xml:space="preserve">nt </w:t>
      </w:r>
      <w:r w:rsidRPr="00171357">
        <w:rPr>
          <w:spacing w:val="-1"/>
          <w:sz w:val="20"/>
          <w:szCs w:val="20"/>
        </w:rPr>
        <w:t>re</w:t>
      </w:r>
      <w:r w:rsidRPr="00171357">
        <w:rPr>
          <w:sz w:val="20"/>
          <w:szCs w:val="20"/>
        </w:rPr>
        <w:t>ad</w:t>
      </w:r>
      <w:r w:rsidRPr="00171357">
        <w:rPr>
          <w:spacing w:val="-2"/>
          <w:sz w:val="20"/>
          <w:szCs w:val="20"/>
        </w:rPr>
        <w:t>e</w:t>
      </w:r>
      <w:r w:rsidRPr="00171357">
        <w:rPr>
          <w:sz w:val="20"/>
          <w:szCs w:val="20"/>
        </w:rPr>
        <w:t>r b</w:t>
      </w:r>
      <w:r w:rsidRPr="00171357">
        <w:rPr>
          <w:spacing w:val="-1"/>
          <w:sz w:val="20"/>
          <w:szCs w:val="20"/>
        </w:rPr>
        <w:t>eyo</w:t>
      </w:r>
      <w:r w:rsidRPr="00171357">
        <w:rPr>
          <w:sz w:val="20"/>
          <w:szCs w:val="20"/>
        </w:rPr>
        <w:t>nd</w:t>
      </w:r>
      <w:r w:rsidRPr="00171357">
        <w:rPr>
          <w:spacing w:val="-1"/>
          <w:sz w:val="20"/>
          <w:szCs w:val="20"/>
        </w:rPr>
        <w:t xml:space="preserve"> t</w:t>
      </w:r>
      <w:r w:rsidRPr="00171357">
        <w:rPr>
          <w:sz w:val="20"/>
          <w:szCs w:val="20"/>
        </w:rPr>
        <w:t xml:space="preserve">he </w:t>
      </w:r>
      <w:r w:rsidRPr="00171357">
        <w:rPr>
          <w:spacing w:val="-2"/>
          <w:sz w:val="20"/>
          <w:szCs w:val="20"/>
        </w:rPr>
        <w:t>t</w:t>
      </w:r>
      <w:r w:rsidRPr="00171357">
        <w:rPr>
          <w:spacing w:val="-1"/>
          <w:sz w:val="20"/>
          <w:szCs w:val="20"/>
        </w:rPr>
        <w:t>welft</w:t>
      </w:r>
      <w:r w:rsidRPr="00171357">
        <w:rPr>
          <w:sz w:val="20"/>
          <w:szCs w:val="20"/>
        </w:rPr>
        <w:t>h</w:t>
      </w:r>
      <w:r w:rsidRPr="00171357">
        <w:rPr>
          <w:spacing w:val="1"/>
          <w:sz w:val="20"/>
          <w:szCs w:val="20"/>
        </w:rPr>
        <w:t xml:space="preserve"> </w:t>
      </w:r>
      <w:r w:rsidRPr="00171357">
        <w:rPr>
          <w:sz w:val="20"/>
          <w:szCs w:val="20"/>
        </w:rPr>
        <w:t>gr</w:t>
      </w:r>
      <w:r w:rsidRPr="00171357">
        <w:rPr>
          <w:spacing w:val="-1"/>
          <w:sz w:val="20"/>
          <w:szCs w:val="20"/>
        </w:rPr>
        <w:t>a</w:t>
      </w:r>
      <w:r w:rsidRPr="00171357">
        <w:rPr>
          <w:sz w:val="20"/>
          <w:szCs w:val="20"/>
        </w:rPr>
        <w:t>d</w:t>
      </w:r>
      <w:r w:rsidRPr="00171357">
        <w:rPr>
          <w:spacing w:val="-5"/>
          <w:sz w:val="20"/>
          <w:szCs w:val="20"/>
        </w:rPr>
        <w:t>e</w:t>
      </w:r>
      <w:r w:rsidRPr="00171357">
        <w:rPr>
          <w:sz w:val="20"/>
          <w:szCs w:val="20"/>
        </w:rPr>
        <w:t>.</w:t>
      </w:r>
    </w:p>
    <w:p w:rsidR="009528AA" w:rsidRPr="00171357" w:rsidRDefault="009528AA" w:rsidP="002135B1">
      <w:pPr>
        <w:jc w:val="both"/>
        <w:rPr>
          <w:sz w:val="20"/>
          <w:szCs w:val="20"/>
        </w:rPr>
      </w:pPr>
    </w:p>
    <w:p w:rsidR="00A43CC9" w:rsidRPr="00171357" w:rsidRDefault="00A43CC9" w:rsidP="002135B1">
      <w:pPr>
        <w:jc w:val="both"/>
        <w:rPr>
          <w:b/>
          <w:sz w:val="20"/>
          <w:szCs w:val="20"/>
        </w:rPr>
      </w:pPr>
      <w:r w:rsidRPr="00171357">
        <w:rPr>
          <w:b/>
          <w:sz w:val="20"/>
          <w:szCs w:val="20"/>
        </w:rPr>
        <w:t>Purpose of Training and Grant</w:t>
      </w:r>
    </w:p>
    <w:p w:rsidR="0059122E" w:rsidRPr="00171357" w:rsidRDefault="0059122E" w:rsidP="002135B1">
      <w:pPr>
        <w:tabs>
          <w:tab w:val="left" w:pos="6665"/>
        </w:tabs>
        <w:jc w:val="both"/>
        <w:rPr>
          <w:bCs/>
          <w:spacing w:val="-1"/>
          <w:sz w:val="20"/>
          <w:szCs w:val="20"/>
        </w:rPr>
      </w:pPr>
      <w:r w:rsidRPr="00171357">
        <w:rPr>
          <w:sz w:val="20"/>
          <w:szCs w:val="20"/>
        </w:rPr>
        <w:t xml:space="preserve">To support </w:t>
      </w:r>
      <w:r w:rsidR="004210BF">
        <w:rPr>
          <w:sz w:val="20"/>
          <w:szCs w:val="20"/>
        </w:rPr>
        <w:t>the Arizona</w:t>
      </w:r>
      <w:r w:rsidR="00080055">
        <w:rPr>
          <w:sz w:val="20"/>
          <w:szCs w:val="20"/>
        </w:rPr>
        <w:t xml:space="preserve"> SSIP and </w:t>
      </w:r>
      <w:r w:rsidR="00080055">
        <w:rPr>
          <w:i/>
          <w:sz w:val="20"/>
          <w:szCs w:val="20"/>
        </w:rPr>
        <w:t>Move On When Reading</w:t>
      </w:r>
      <w:r w:rsidRPr="00171357">
        <w:rPr>
          <w:sz w:val="20"/>
          <w:szCs w:val="20"/>
        </w:rPr>
        <w:t>, the Arizona D</w:t>
      </w:r>
      <w:r w:rsidRPr="00171357">
        <w:rPr>
          <w:spacing w:val="-1"/>
          <w:sz w:val="20"/>
          <w:szCs w:val="20"/>
        </w:rPr>
        <w:t>e</w:t>
      </w:r>
      <w:r w:rsidRPr="00171357">
        <w:rPr>
          <w:sz w:val="20"/>
          <w:szCs w:val="20"/>
        </w:rPr>
        <w:t>part</w:t>
      </w:r>
      <w:r w:rsidRPr="00171357">
        <w:rPr>
          <w:spacing w:val="-2"/>
          <w:sz w:val="20"/>
          <w:szCs w:val="20"/>
        </w:rPr>
        <w:t>m</w:t>
      </w:r>
      <w:r w:rsidRPr="00171357">
        <w:rPr>
          <w:sz w:val="20"/>
          <w:szCs w:val="20"/>
        </w:rPr>
        <w:t>ent</w:t>
      </w:r>
      <w:r w:rsidRPr="00171357">
        <w:rPr>
          <w:spacing w:val="-1"/>
          <w:sz w:val="20"/>
          <w:szCs w:val="20"/>
        </w:rPr>
        <w:t xml:space="preserve"> </w:t>
      </w:r>
      <w:r w:rsidRPr="00171357">
        <w:rPr>
          <w:sz w:val="20"/>
          <w:szCs w:val="20"/>
        </w:rPr>
        <w:t>of</w:t>
      </w:r>
      <w:r w:rsidRPr="00171357">
        <w:rPr>
          <w:spacing w:val="-1"/>
          <w:sz w:val="20"/>
          <w:szCs w:val="20"/>
        </w:rPr>
        <w:t xml:space="preserve"> </w:t>
      </w:r>
      <w:r w:rsidRPr="00171357">
        <w:rPr>
          <w:sz w:val="20"/>
          <w:szCs w:val="20"/>
        </w:rPr>
        <w:t>Education</w:t>
      </w:r>
      <w:r w:rsidR="00A43CC9" w:rsidRPr="00171357">
        <w:rPr>
          <w:sz w:val="20"/>
          <w:szCs w:val="20"/>
        </w:rPr>
        <w:t>, Exceptional Student Services</w:t>
      </w:r>
      <w:r w:rsidRPr="00171357">
        <w:rPr>
          <w:spacing w:val="-1"/>
          <w:sz w:val="20"/>
          <w:szCs w:val="20"/>
        </w:rPr>
        <w:t xml:space="preserve"> (ADE</w:t>
      </w:r>
      <w:r w:rsidR="00A43CC9" w:rsidRPr="00171357">
        <w:rPr>
          <w:spacing w:val="-1"/>
          <w:sz w:val="20"/>
          <w:szCs w:val="20"/>
        </w:rPr>
        <w:t>/ESS</w:t>
      </w:r>
      <w:r w:rsidRPr="00171357">
        <w:rPr>
          <w:spacing w:val="-1"/>
          <w:sz w:val="20"/>
          <w:szCs w:val="20"/>
        </w:rPr>
        <w:t xml:space="preserve">) </w:t>
      </w:r>
      <w:r w:rsidRPr="00171357">
        <w:rPr>
          <w:sz w:val="20"/>
          <w:szCs w:val="20"/>
        </w:rPr>
        <w:t>is</w:t>
      </w:r>
      <w:r w:rsidRPr="00171357">
        <w:rPr>
          <w:spacing w:val="-1"/>
          <w:sz w:val="20"/>
          <w:szCs w:val="20"/>
        </w:rPr>
        <w:t xml:space="preserve"> </w:t>
      </w:r>
      <w:r w:rsidRPr="00171357">
        <w:rPr>
          <w:sz w:val="20"/>
          <w:szCs w:val="20"/>
        </w:rPr>
        <w:t>offering</w:t>
      </w:r>
      <w:r w:rsidR="00A43CC9" w:rsidRPr="00171357">
        <w:rPr>
          <w:sz w:val="20"/>
          <w:szCs w:val="20"/>
        </w:rPr>
        <w:t xml:space="preserve"> grant-funded</w:t>
      </w:r>
      <w:r w:rsidRPr="00171357">
        <w:rPr>
          <w:spacing w:val="-1"/>
          <w:sz w:val="20"/>
          <w:szCs w:val="20"/>
        </w:rPr>
        <w:t xml:space="preserve"> </w:t>
      </w:r>
      <w:r w:rsidRPr="00171357">
        <w:rPr>
          <w:bCs/>
          <w:spacing w:val="-1"/>
          <w:sz w:val="20"/>
          <w:szCs w:val="20"/>
        </w:rPr>
        <w:t>LETRS Mod</w:t>
      </w:r>
      <w:r w:rsidR="00080055">
        <w:rPr>
          <w:bCs/>
          <w:spacing w:val="-1"/>
          <w:sz w:val="20"/>
          <w:szCs w:val="20"/>
        </w:rPr>
        <w:t xml:space="preserve">ule 10 training </w:t>
      </w:r>
      <w:r w:rsidRPr="00171357">
        <w:rPr>
          <w:bCs/>
          <w:spacing w:val="-1"/>
          <w:sz w:val="20"/>
          <w:szCs w:val="20"/>
        </w:rPr>
        <w:t xml:space="preserve">for </w:t>
      </w:r>
      <w:r w:rsidR="00AB2326">
        <w:rPr>
          <w:bCs/>
          <w:spacing w:val="-1"/>
          <w:sz w:val="20"/>
          <w:szCs w:val="20"/>
        </w:rPr>
        <w:t>trainers-of-trainees (</w:t>
      </w:r>
      <w:r w:rsidRPr="00171357">
        <w:rPr>
          <w:bCs/>
          <w:spacing w:val="-1"/>
          <w:sz w:val="20"/>
          <w:szCs w:val="20"/>
        </w:rPr>
        <w:t>TOTs</w:t>
      </w:r>
      <w:r w:rsidR="00AB2326">
        <w:rPr>
          <w:bCs/>
          <w:spacing w:val="-1"/>
          <w:sz w:val="20"/>
          <w:szCs w:val="20"/>
        </w:rPr>
        <w:t>)</w:t>
      </w:r>
      <w:r w:rsidRPr="00171357">
        <w:rPr>
          <w:bCs/>
          <w:spacing w:val="-1"/>
          <w:sz w:val="20"/>
          <w:szCs w:val="20"/>
        </w:rPr>
        <w:t xml:space="preserve"> </w:t>
      </w:r>
      <w:r w:rsidR="00080055">
        <w:rPr>
          <w:bCs/>
          <w:spacing w:val="-1"/>
          <w:sz w:val="20"/>
          <w:szCs w:val="20"/>
        </w:rPr>
        <w:t xml:space="preserve">who participated in Cohorts 1 and 2 in the LETRS TOT Institute. </w:t>
      </w:r>
      <w:r w:rsidRPr="00171357">
        <w:rPr>
          <w:bCs/>
          <w:spacing w:val="-1"/>
          <w:sz w:val="20"/>
          <w:szCs w:val="20"/>
        </w:rPr>
        <w:t xml:space="preserve">Webinars and coaching will also be offered to provide TOTs with updates to </w:t>
      </w:r>
      <w:r w:rsidR="00CE570B">
        <w:rPr>
          <w:bCs/>
          <w:spacing w:val="-1"/>
          <w:sz w:val="20"/>
          <w:szCs w:val="20"/>
        </w:rPr>
        <w:t>Modules 1-9</w:t>
      </w:r>
      <w:r w:rsidRPr="00171357">
        <w:rPr>
          <w:bCs/>
          <w:spacing w:val="-1"/>
          <w:sz w:val="20"/>
          <w:szCs w:val="20"/>
        </w:rPr>
        <w:t>, support with training content</w:t>
      </w:r>
      <w:r w:rsidR="00A43CC9" w:rsidRPr="00171357">
        <w:rPr>
          <w:bCs/>
          <w:spacing w:val="-1"/>
          <w:sz w:val="20"/>
          <w:szCs w:val="20"/>
        </w:rPr>
        <w:t>,</w:t>
      </w:r>
      <w:r w:rsidRPr="00171357">
        <w:rPr>
          <w:bCs/>
          <w:spacing w:val="-1"/>
          <w:sz w:val="20"/>
          <w:szCs w:val="20"/>
        </w:rPr>
        <w:t xml:space="preserve"> and methods of coaching teachers.</w:t>
      </w:r>
    </w:p>
    <w:p w:rsidR="00FE3F87" w:rsidRPr="00AB2326" w:rsidRDefault="00FE3F87" w:rsidP="002135B1">
      <w:pPr>
        <w:autoSpaceDE w:val="0"/>
        <w:autoSpaceDN w:val="0"/>
        <w:adjustRightInd w:val="0"/>
        <w:jc w:val="both"/>
        <w:rPr>
          <w:rFonts w:eastAsia="Calibri"/>
          <w:color w:val="000000"/>
          <w:sz w:val="20"/>
          <w:szCs w:val="20"/>
        </w:rPr>
      </w:pPr>
    </w:p>
    <w:p w:rsidR="008A487F" w:rsidRPr="00AB2326" w:rsidRDefault="0059122E" w:rsidP="002135B1">
      <w:pPr>
        <w:autoSpaceDE w:val="0"/>
        <w:autoSpaceDN w:val="0"/>
        <w:adjustRightInd w:val="0"/>
        <w:jc w:val="both"/>
        <w:rPr>
          <w:b/>
          <w:sz w:val="20"/>
          <w:szCs w:val="20"/>
        </w:rPr>
      </w:pPr>
      <w:r w:rsidRPr="00AB2326">
        <w:rPr>
          <w:b/>
          <w:bCs/>
          <w:spacing w:val="-2"/>
          <w:sz w:val="20"/>
          <w:szCs w:val="20"/>
        </w:rPr>
        <w:t xml:space="preserve">LETRS Module 10, </w:t>
      </w:r>
      <w:r w:rsidR="008A487F" w:rsidRPr="00AB2326">
        <w:rPr>
          <w:b/>
          <w:sz w:val="20"/>
          <w:szCs w:val="20"/>
        </w:rPr>
        <w:t>Reading Big Words: Syllabication and Advanced Decoding</w:t>
      </w:r>
    </w:p>
    <w:p w:rsidR="008A487F" w:rsidRPr="00AB2326" w:rsidRDefault="0059122E" w:rsidP="002135B1">
      <w:pPr>
        <w:autoSpaceDE w:val="0"/>
        <w:autoSpaceDN w:val="0"/>
        <w:adjustRightInd w:val="0"/>
        <w:jc w:val="both"/>
        <w:rPr>
          <w:sz w:val="20"/>
          <w:szCs w:val="20"/>
        </w:rPr>
      </w:pPr>
      <w:r w:rsidRPr="00AB2326">
        <w:rPr>
          <w:sz w:val="20"/>
          <w:szCs w:val="20"/>
        </w:rPr>
        <w:t>This module</w:t>
      </w:r>
      <w:r w:rsidR="008A487F" w:rsidRPr="00AB2326">
        <w:rPr>
          <w:sz w:val="20"/>
          <w:szCs w:val="20"/>
        </w:rPr>
        <w:t xml:space="preserve"> addresses the instructional needs of students in third grade and above who inaccurately and/or slowly read and spell multisyllabic words. An advanced decoding survey is included.</w:t>
      </w:r>
    </w:p>
    <w:p w:rsidR="00A43CC9" w:rsidRPr="00AB2326" w:rsidRDefault="00A43CC9" w:rsidP="002135B1">
      <w:pPr>
        <w:pStyle w:val="Heading4"/>
        <w:spacing w:before="0"/>
        <w:jc w:val="both"/>
        <w:rPr>
          <w:rFonts w:ascii="Times New Roman" w:hAnsi="Times New Roman" w:cs="Times New Roman"/>
          <w:b w:val="0"/>
          <w:i w:val="0"/>
          <w:color w:val="auto"/>
          <w:sz w:val="20"/>
          <w:szCs w:val="20"/>
        </w:rPr>
      </w:pPr>
    </w:p>
    <w:p w:rsidR="00AB2326" w:rsidRPr="00AB2326" w:rsidRDefault="00AB2326" w:rsidP="002135B1">
      <w:pPr>
        <w:jc w:val="both"/>
        <w:rPr>
          <w:b/>
          <w:sz w:val="20"/>
          <w:szCs w:val="20"/>
        </w:rPr>
      </w:pPr>
      <w:r w:rsidRPr="00AB2326">
        <w:rPr>
          <w:b/>
          <w:sz w:val="20"/>
          <w:szCs w:val="20"/>
        </w:rPr>
        <w:t>Intended Audience and Qualifications for LETRS Module 10</w:t>
      </w:r>
    </w:p>
    <w:p w:rsidR="008A487F" w:rsidRPr="00AB2326" w:rsidRDefault="008A487F" w:rsidP="002135B1">
      <w:pPr>
        <w:pStyle w:val="BodyText"/>
        <w:spacing w:after="0"/>
        <w:jc w:val="both"/>
        <w:rPr>
          <w:sz w:val="20"/>
          <w:szCs w:val="20"/>
        </w:rPr>
      </w:pPr>
      <w:r w:rsidRPr="00AB2326">
        <w:rPr>
          <w:spacing w:val="-1"/>
          <w:sz w:val="20"/>
          <w:szCs w:val="20"/>
        </w:rPr>
        <w:t xml:space="preserve">This training opportunity is </w:t>
      </w:r>
      <w:r w:rsidR="0059122E" w:rsidRPr="00AB2326">
        <w:rPr>
          <w:spacing w:val="-1"/>
          <w:sz w:val="20"/>
          <w:szCs w:val="20"/>
        </w:rPr>
        <w:t xml:space="preserve">available to previously trained TOTs </w:t>
      </w:r>
      <w:r w:rsidR="00961AFF">
        <w:rPr>
          <w:spacing w:val="-1"/>
          <w:sz w:val="20"/>
          <w:szCs w:val="20"/>
        </w:rPr>
        <w:t xml:space="preserve">from Cohorts 1 and 2 </w:t>
      </w:r>
      <w:r w:rsidR="0059122E" w:rsidRPr="00AB2326">
        <w:rPr>
          <w:spacing w:val="-1"/>
          <w:sz w:val="20"/>
          <w:szCs w:val="20"/>
        </w:rPr>
        <w:t xml:space="preserve">who have been accepted </w:t>
      </w:r>
      <w:r w:rsidR="004210BF" w:rsidRPr="00AB2326">
        <w:rPr>
          <w:spacing w:val="-1"/>
          <w:sz w:val="20"/>
          <w:szCs w:val="20"/>
        </w:rPr>
        <w:t>to participate</w:t>
      </w:r>
      <w:r w:rsidR="00961AFF">
        <w:rPr>
          <w:spacing w:val="-1"/>
          <w:sz w:val="20"/>
          <w:szCs w:val="20"/>
        </w:rPr>
        <w:t xml:space="preserve"> in this training</w:t>
      </w:r>
      <w:r w:rsidR="004210BF" w:rsidRPr="00AB2326">
        <w:rPr>
          <w:spacing w:val="-1"/>
          <w:sz w:val="20"/>
          <w:szCs w:val="20"/>
        </w:rPr>
        <w:t>.</w:t>
      </w:r>
    </w:p>
    <w:p w:rsidR="008A487F" w:rsidRPr="00AF433D" w:rsidRDefault="008A487F" w:rsidP="002135B1">
      <w:pPr>
        <w:jc w:val="both"/>
        <w:rPr>
          <w:sz w:val="20"/>
          <w:szCs w:val="20"/>
        </w:rPr>
      </w:pPr>
    </w:p>
    <w:p w:rsidR="00E26266" w:rsidRPr="00171357" w:rsidRDefault="00E26266" w:rsidP="002135B1">
      <w:pPr>
        <w:jc w:val="both"/>
        <w:rPr>
          <w:b/>
          <w:sz w:val="20"/>
          <w:szCs w:val="20"/>
        </w:rPr>
      </w:pPr>
      <w:r w:rsidRPr="00171357">
        <w:rPr>
          <w:b/>
          <w:sz w:val="20"/>
          <w:szCs w:val="20"/>
        </w:rPr>
        <w:t>Grant Submission Deadline</w:t>
      </w:r>
    </w:p>
    <w:p w:rsidR="00DA7454" w:rsidRPr="00171357" w:rsidRDefault="00A43CC9" w:rsidP="002135B1">
      <w:pPr>
        <w:autoSpaceDE w:val="0"/>
        <w:autoSpaceDN w:val="0"/>
        <w:adjustRightInd w:val="0"/>
        <w:jc w:val="both"/>
        <w:rPr>
          <w:rFonts w:eastAsia="Calibri"/>
          <w:color w:val="000000"/>
          <w:sz w:val="20"/>
          <w:szCs w:val="20"/>
        </w:rPr>
      </w:pPr>
      <w:r w:rsidRPr="00171357">
        <w:rPr>
          <w:rFonts w:eastAsia="Calibri"/>
          <w:color w:val="000000"/>
          <w:sz w:val="20"/>
          <w:szCs w:val="20"/>
        </w:rPr>
        <w:t xml:space="preserve">The submission deadline for this grant </w:t>
      </w:r>
      <w:r w:rsidR="00225742">
        <w:rPr>
          <w:rFonts w:eastAsia="Calibri"/>
          <w:color w:val="000000"/>
          <w:sz w:val="20"/>
          <w:szCs w:val="20"/>
        </w:rPr>
        <w:t>will remain</w:t>
      </w:r>
      <w:r w:rsidRPr="00171357">
        <w:rPr>
          <w:rFonts w:eastAsia="Calibri"/>
          <w:color w:val="000000"/>
          <w:sz w:val="20"/>
          <w:szCs w:val="20"/>
        </w:rPr>
        <w:t xml:space="preserve"> open </w:t>
      </w:r>
      <w:r w:rsidR="00225742">
        <w:rPr>
          <w:rFonts w:eastAsia="Calibri"/>
          <w:color w:val="000000"/>
          <w:sz w:val="20"/>
          <w:szCs w:val="20"/>
        </w:rPr>
        <w:t>until May</w:t>
      </w:r>
      <w:r w:rsidR="00DB42A1">
        <w:rPr>
          <w:rFonts w:eastAsia="Calibri"/>
          <w:color w:val="000000"/>
          <w:sz w:val="20"/>
          <w:szCs w:val="20"/>
        </w:rPr>
        <w:t xml:space="preserve"> 15</w:t>
      </w:r>
      <w:r w:rsidR="00225742">
        <w:rPr>
          <w:rFonts w:eastAsia="Calibri"/>
          <w:color w:val="000000"/>
          <w:sz w:val="20"/>
          <w:szCs w:val="20"/>
        </w:rPr>
        <w:t>; however, t</w:t>
      </w:r>
      <w:r w:rsidRPr="00171357">
        <w:rPr>
          <w:rFonts w:eastAsia="Calibri"/>
          <w:color w:val="000000"/>
          <w:sz w:val="20"/>
          <w:szCs w:val="20"/>
        </w:rPr>
        <w:t>he funding application will not be available until after the first training starts</w:t>
      </w:r>
      <w:r w:rsidR="00225742">
        <w:rPr>
          <w:rFonts w:eastAsia="Calibri"/>
          <w:color w:val="000000"/>
          <w:sz w:val="20"/>
          <w:szCs w:val="20"/>
        </w:rPr>
        <w:t xml:space="preserve">. Please note that </w:t>
      </w:r>
      <w:r w:rsidRPr="00171357">
        <w:rPr>
          <w:rFonts w:eastAsia="Calibri"/>
          <w:color w:val="000000"/>
          <w:sz w:val="20"/>
          <w:szCs w:val="20"/>
        </w:rPr>
        <w:t xml:space="preserve">it is the intention of </w:t>
      </w:r>
      <w:r w:rsidR="00DA7454" w:rsidRPr="00171357">
        <w:rPr>
          <w:rFonts w:eastAsia="Calibri"/>
          <w:color w:val="000000"/>
          <w:sz w:val="20"/>
          <w:szCs w:val="20"/>
        </w:rPr>
        <w:t xml:space="preserve">ADE/ESS to approve the funding that will support all TOTs </w:t>
      </w:r>
      <w:r w:rsidR="00225742">
        <w:rPr>
          <w:rFonts w:eastAsia="Calibri"/>
          <w:color w:val="000000"/>
          <w:sz w:val="20"/>
          <w:szCs w:val="20"/>
        </w:rPr>
        <w:t xml:space="preserve">who are </w:t>
      </w:r>
      <w:r w:rsidR="00DA7454" w:rsidRPr="00171357">
        <w:rPr>
          <w:rFonts w:eastAsia="Calibri"/>
          <w:color w:val="000000"/>
          <w:sz w:val="20"/>
          <w:szCs w:val="20"/>
        </w:rPr>
        <w:t>accepted into the LETRS Module 10 training.</w:t>
      </w:r>
      <w:r w:rsidR="004210BF">
        <w:rPr>
          <w:rFonts w:eastAsia="Calibri"/>
          <w:color w:val="000000"/>
          <w:sz w:val="20"/>
          <w:szCs w:val="20"/>
        </w:rPr>
        <w:t xml:space="preserve"> If the applicant LEA requires additional assurance of grant approval, contact the IDEA capacity-building grant coordinator (see Contacts for Assistance, Grant Issues, at the end of this </w:t>
      </w:r>
      <w:r w:rsidR="00225742">
        <w:rPr>
          <w:rFonts w:eastAsia="Calibri"/>
          <w:color w:val="000000"/>
          <w:sz w:val="20"/>
          <w:szCs w:val="20"/>
        </w:rPr>
        <w:t>document</w:t>
      </w:r>
      <w:r w:rsidR="004210BF">
        <w:rPr>
          <w:rFonts w:eastAsia="Calibri"/>
          <w:color w:val="000000"/>
          <w:sz w:val="20"/>
          <w:szCs w:val="20"/>
        </w:rPr>
        <w:t>).</w:t>
      </w:r>
    </w:p>
    <w:p w:rsidR="00DA7454" w:rsidRPr="00171357" w:rsidRDefault="00DA7454" w:rsidP="002135B1">
      <w:pPr>
        <w:autoSpaceDE w:val="0"/>
        <w:autoSpaceDN w:val="0"/>
        <w:adjustRightInd w:val="0"/>
        <w:jc w:val="both"/>
        <w:rPr>
          <w:rFonts w:eastAsia="Calibri"/>
          <w:color w:val="000000"/>
          <w:sz w:val="20"/>
          <w:szCs w:val="20"/>
        </w:rPr>
      </w:pPr>
    </w:p>
    <w:p w:rsidR="00022AA1" w:rsidRPr="00171357" w:rsidRDefault="00DA7454" w:rsidP="002135B1">
      <w:pPr>
        <w:autoSpaceDE w:val="0"/>
        <w:autoSpaceDN w:val="0"/>
        <w:adjustRightInd w:val="0"/>
        <w:jc w:val="both"/>
        <w:rPr>
          <w:sz w:val="20"/>
          <w:szCs w:val="20"/>
        </w:rPr>
      </w:pPr>
      <w:r w:rsidRPr="00171357">
        <w:rPr>
          <w:sz w:val="20"/>
          <w:szCs w:val="20"/>
        </w:rPr>
        <w:t>Since</w:t>
      </w:r>
      <w:r w:rsidR="00E26266" w:rsidRPr="00171357">
        <w:rPr>
          <w:sz w:val="20"/>
          <w:szCs w:val="20"/>
        </w:rPr>
        <w:t xml:space="preserve"> the funding application </w:t>
      </w:r>
      <w:r w:rsidRPr="00171357">
        <w:rPr>
          <w:sz w:val="20"/>
          <w:szCs w:val="20"/>
        </w:rPr>
        <w:t xml:space="preserve">will </w:t>
      </w:r>
      <w:r w:rsidR="00E26266" w:rsidRPr="00171357">
        <w:rPr>
          <w:sz w:val="20"/>
          <w:szCs w:val="20"/>
        </w:rPr>
        <w:t xml:space="preserve">not </w:t>
      </w:r>
      <w:r w:rsidR="00225742">
        <w:rPr>
          <w:sz w:val="20"/>
          <w:szCs w:val="20"/>
        </w:rPr>
        <w:t xml:space="preserve">be </w:t>
      </w:r>
      <w:r w:rsidR="00906225">
        <w:rPr>
          <w:sz w:val="20"/>
          <w:szCs w:val="20"/>
        </w:rPr>
        <w:t>available by</w:t>
      </w:r>
      <w:r w:rsidR="00225742">
        <w:rPr>
          <w:sz w:val="20"/>
          <w:szCs w:val="20"/>
        </w:rPr>
        <w:t xml:space="preserve"> the firs</w:t>
      </w:r>
      <w:r w:rsidR="00E26266" w:rsidRPr="00171357">
        <w:rPr>
          <w:sz w:val="20"/>
          <w:szCs w:val="20"/>
        </w:rPr>
        <w:t xml:space="preserve">t training day, the LEA should be prepared to </w:t>
      </w:r>
      <w:r w:rsidR="00534B27">
        <w:rPr>
          <w:sz w:val="20"/>
          <w:szCs w:val="20"/>
        </w:rPr>
        <w:t>pay</w:t>
      </w:r>
      <w:r w:rsidR="00E26266" w:rsidRPr="00171357">
        <w:rPr>
          <w:sz w:val="20"/>
          <w:szCs w:val="20"/>
        </w:rPr>
        <w:t xml:space="preserve"> </w:t>
      </w:r>
      <w:r w:rsidR="003F236C" w:rsidRPr="00171357">
        <w:rPr>
          <w:sz w:val="20"/>
          <w:szCs w:val="20"/>
        </w:rPr>
        <w:t>any</w:t>
      </w:r>
      <w:r w:rsidR="000B7410" w:rsidRPr="00171357">
        <w:rPr>
          <w:sz w:val="20"/>
          <w:szCs w:val="20"/>
        </w:rPr>
        <w:t xml:space="preserve"> </w:t>
      </w:r>
      <w:r w:rsidR="00534B27">
        <w:rPr>
          <w:sz w:val="20"/>
          <w:szCs w:val="20"/>
        </w:rPr>
        <w:t xml:space="preserve">TOT expenses to participate in this training </w:t>
      </w:r>
      <w:r w:rsidR="00225742">
        <w:rPr>
          <w:sz w:val="20"/>
          <w:szCs w:val="20"/>
        </w:rPr>
        <w:t xml:space="preserve">using </w:t>
      </w:r>
      <w:r w:rsidR="00534B27" w:rsidRPr="00171357">
        <w:rPr>
          <w:sz w:val="20"/>
          <w:szCs w:val="20"/>
        </w:rPr>
        <w:t xml:space="preserve">another local, state, or other federal funding source. </w:t>
      </w:r>
      <w:r w:rsidR="00534B27">
        <w:rPr>
          <w:sz w:val="20"/>
          <w:szCs w:val="20"/>
        </w:rPr>
        <w:t xml:space="preserve">This may include </w:t>
      </w:r>
      <w:r w:rsidR="00B927B8">
        <w:rPr>
          <w:sz w:val="20"/>
          <w:szCs w:val="20"/>
        </w:rPr>
        <w:t xml:space="preserve">teacher substitute and/or </w:t>
      </w:r>
      <w:r w:rsidR="00A46CF1" w:rsidRPr="00171357">
        <w:rPr>
          <w:sz w:val="20"/>
          <w:szCs w:val="20"/>
        </w:rPr>
        <w:t xml:space="preserve">travel </w:t>
      </w:r>
      <w:r w:rsidR="000B7410" w:rsidRPr="00171357">
        <w:rPr>
          <w:sz w:val="20"/>
          <w:szCs w:val="20"/>
        </w:rPr>
        <w:t>expenses</w:t>
      </w:r>
      <w:r w:rsidR="00534B27">
        <w:rPr>
          <w:sz w:val="20"/>
          <w:szCs w:val="20"/>
        </w:rPr>
        <w:t xml:space="preserve">. </w:t>
      </w:r>
      <w:r w:rsidR="00225742">
        <w:rPr>
          <w:sz w:val="20"/>
          <w:szCs w:val="20"/>
        </w:rPr>
        <w:t>If an</w:t>
      </w:r>
      <w:r w:rsidR="00E26266" w:rsidRPr="00171357">
        <w:rPr>
          <w:sz w:val="20"/>
          <w:szCs w:val="20"/>
        </w:rPr>
        <w:t>other funding</w:t>
      </w:r>
      <w:r w:rsidRPr="00171357">
        <w:rPr>
          <w:sz w:val="20"/>
          <w:szCs w:val="20"/>
        </w:rPr>
        <w:t xml:space="preserve"> </w:t>
      </w:r>
      <w:r w:rsidR="00534B27">
        <w:rPr>
          <w:sz w:val="20"/>
          <w:szCs w:val="20"/>
        </w:rPr>
        <w:t>source</w:t>
      </w:r>
      <w:r w:rsidR="00225742">
        <w:rPr>
          <w:sz w:val="20"/>
          <w:szCs w:val="20"/>
        </w:rPr>
        <w:t xml:space="preserve"> is</w:t>
      </w:r>
      <w:r w:rsidR="00534B27">
        <w:rPr>
          <w:sz w:val="20"/>
          <w:szCs w:val="20"/>
        </w:rPr>
        <w:t xml:space="preserve"> </w:t>
      </w:r>
      <w:r w:rsidRPr="00171357">
        <w:rPr>
          <w:sz w:val="20"/>
          <w:szCs w:val="20"/>
        </w:rPr>
        <w:t>used</w:t>
      </w:r>
      <w:r w:rsidR="00225742">
        <w:rPr>
          <w:sz w:val="20"/>
          <w:szCs w:val="20"/>
        </w:rPr>
        <w:t>, it</w:t>
      </w:r>
      <w:r w:rsidR="00E26266" w:rsidRPr="00171357">
        <w:rPr>
          <w:sz w:val="20"/>
          <w:szCs w:val="20"/>
        </w:rPr>
        <w:t xml:space="preserve"> may be reimbursed with the grant funding after web </w:t>
      </w:r>
      <w:r w:rsidR="00E26266" w:rsidRPr="00171357">
        <w:rPr>
          <w:sz w:val="20"/>
          <w:szCs w:val="20"/>
        </w:rPr>
        <w:lastRenderedPageBreak/>
        <w:t xml:space="preserve">approval. </w:t>
      </w:r>
      <w:r w:rsidRPr="00171357">
        <w:rPr>
          <w:sz w:val="20"/>
          <w:szCs w:val="20"/>
        </w:rPr>
        <w:t>The payment of the registration fees may be delayed until after the grant is approved; however, the registration fee must be paid in full by the end of the fiscal year</w:t>
      </w:r>
      <w:r w:rsidR="00534B27">
        <w:rPr>
          <w:sz w:val="20"/>
          <w:szCs w:val="20"/>
        </w:rPr>
        <w:t xml:space="preserve"> upon receipt of an invoice.</w:t>
      </w:r>
    </w:p>
    <w:p w:rsidR="00E26266" w:rsidRPr="00171357" w:rsidRDefault="00E26266" w:rsidP="002135B1">
      <w:pPr>
        <w:jc w:val="both"/>
        <w:rPr>
          <w:sz w:val="20"/>
          <w:szCs w:val="20"/>
        </w:rPr>
      </w:pPr>
    </w:p>
    <w:p w:rsidR="00E263AE" w:rsidRPr="00171357" w:rsidRDefault="00E263AE" w:rsidP="002135B1">
      <w:pPr>
        <w:jc w:val="both"/>
        <w:rPr>
          <w:sz w:val="20"/>
          <w:szCs w:val="20"/>
        </w:rPr>
      </w:pPr>
      <w:r w:rsidRPr="00171357">
        <w:rPr>
          <w:b/>
          <w:sz w:val="20"/>
          <w:szCs w:val="20"/>
        </w:rPr>
        <w:t>Calendar and Venue</w:t>
      </w:r>
      <w:r w:rsidR="00A536AF">
        <w:rPr>
          <w:b/>
          <w:sz w:val="20"/>
          <w:szCs w:val="20"/>
        </w:rPr>
        <w:t>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74"/>
        <w:gridCol w:w="2574"/>
        <w:gridCol w:w="3060"/>
        <w:gridCol w:w="2088"/>
      </w:tblGrid>
      <w:tr w:rsidR="00171357" w:rsidTr="00E237C7">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C6D9F1" w:themeFill="text2" w:themeFillTint="33"/>
          </w:tcPr>
          <w:p w:rsidR="00171357" w:rsidRPr="000F66CC" w:rsidRDefault="00171357" w:rsidP="00080055">
            <w:pPr>
              <w:jc w:val="center"/>
              <w:rPr>
                <w:b/>
                <w:sz w:val="20"/>
                <w:szCs w:val="20"/>
              </w:rPr>
            </w:pPr>
            <w:bookmarkStart w:id="1" w:name="DIBELS_Leadership_Institute_"/>
            <w:bookmarkEnd w:id="1"/>
            <w:r>
              <w:rPr>
                <w:b/>
                <w:sz w:val="20"/>
                <w:szCs w:val="20"/>
              </w:rPr>
              <w:t>Dates and Times</w:t>
            </w:r>
          </w:p>
        </w:tc>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C6D9F1" w:themeFill="text2" w:themeFillTint="33"/>
          </w:tcPr>
          <w:p w:rsidR="00171357" w:rsidRPr="000F66CC" w:rsidRDefault="00171357" w:rsidP="00080055">
            <w:pPr>
              <w:jc w:val="center"/>
              <w:rPr>
                <w:b/>
                <w:sz w:val="20"/>
                <w:szCs w:val="20"/>
              </w:rPr>
            </w:pPr>
            <w:r>
              <w:rPr>
                <w:b/>
                <w:sz w:val="20"/>
                <w:szCs w:val="20"/>
              </w:rPr>
              <w:t>Modules</w:t>
            </w:r>
          </w:p>
        </w:tc>
        <w:tc>
          <w:tcPr>
            <w:tcW w:w="306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C6D9F1" w:themeFill="text2" w:themeFillTint="33"/>
          </w:tcPr>
          <w:p w:rsidR="00171357" w:rsidRPr="000F66CC" w:rsidRDefault="00171357" w:rsidP="00080055">
            <w:pPr>
              <w:jc w:val="center"/>
              <w:rPr>
                <w:b/>
                <w:sz w:val="20"/>
                <w:szCs w:val="20"/>
              </w:rPr>
            </w:pPr>
            <w:r>
              <w:rPr>
                <w:b/>
                <w:sz w:val="20"/>
                <w:szCs w:val="20"/>
              </w:rPr>
              <w:t>Location</w:t>
            </w:r>
          </w:p>
        </w:tc>
        <w:tc>
          <w:tcPr>
            <w:tcW w:w="208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C6D9F1" w:themeFill="text2" w:themeFillTint="33"/>
          </w:tcPr>
          <w:p w:rsidR="00171357" w:rsidRPr="000F66CC" w:rsidRDefault="00171357" w:rsidP="00080055">
            <w:pPr>
              <w:jc w:val="center"/>
              <w:rPr>
                <w:b/>
                <w:sz w:val="20"/>
                <w:szCs w:val="20"/>
              </w:rPr>
            </w:pPr>
            <w:r>
              <w:rPr>
                <w:b/>
                <w:sz w:val="20"/>
                <w:szCs w:val="20"/>
              </w:rPr>
              <w:t>Trainer</w:t>
            </w:r>
          </w:p>
        </w:tc>
      </w:tr>
      <w:tr w:rsidR="00171357" w:rsidTr="00E237C7">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Default="00171357" w:rsidP="00080055">
            <w:pPr>
              <w:rPr>
                <w:sz w:val="20"/>
                <w:szCs w:val="20"/>
              </w:rPr>
            </w:pPr>
            <w:r>
              <w:rPr>
                <w:sz w:val="20"/>
                <w:szCs w:val="20"/>
              </w:rPr>
              <w:t>December 9, 2015</w:t>
            </w:r>
          </w:p>
          <w:p w:rsidR="00171357" w:rsidRDefault="00171357" w:rsidP="00080055">
            <w:pPr>
              <w:rPr>
                <w:color w:val="000000"/>
              </w:rPr>
            </w:pPr>
            <w:r w:rsidRPr="00DA7454">
              <w:rPr>
                <w:color w:val="000000"/>
              </w:rPr>
              <w:t>3:30</w:t>
            </w:r>
            <w:r>
              <w:rPr>
                <w:color w:val="000000"/>
              </w:rPr>
              <w:t>–</w:t>
            </w:r>
            <w:r w:rsidRPr="00DA7454">
              <w:rPr>
                <w:color w:val="000000"/>
              </w:rPr>
              <w:t xml:space="preserve">4:30 </w:t>
            </w:r>
            <w:r>
              <w:rPr>
                <w:color w:val="000000"/>
              </w:rPr>
              <w:t>p.m.</w:t>
            </w:r>
          </w:p>
          <w:p w:rsidR="00171357" w:rsidRPr="00171357" w:rsidRDefault="00171357" w:rsidP="00080055">
            <w:pPr>
              <w:rPr>
                <w:sz w:val="20"/>
                <w:szCs w:val="20"/>
              </w:rPr>
            </w:pPr>
          </w:p>
        </w:tc>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Webinar to support content from Modules 1–9</w:t>
            </w:r>
          </w:p>
        </w:tc>
        <w:tc>
          <w:tcPr>
            <w:tcW w:w="306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Online</w:t>
            </w:r>
          </w:p>
        </w:tc>
        <w:tc>
          <w:tcPr>
            <w:tcW w:w="208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Antonio Fierro</w:t>
            </w:r>
          </w:p>
        </w:tc>
      </w:tr>
      <w:tr w:rsidR="00171357" w:rsidTr="00F24BC8">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Default="00171357" w:rsidP="00080055">
            <w:pPr>
              <w:rPr>
                <w:sz w:val="20"/>
                <w:szCs w:val="20"/>
              </w:rPr>
            </w:pPr>
            <w:r>
              <w:rPr>
                <w:sz w:val="20"/>
                <w:szCs w:val="20"/>
              </w:rPr>
              <w:t>January 13–15, 2016</w:t>
            </w:r>
          </w:p>
          <w:p w:rsidR="00171357" w:rsidRPr="00171357" w:rsidRDefault="00171357" w:rsidP="00080055">
            <w:pPr>
              <w:rPr>
                <w:sz w:val="20"/>
                <w:szCs w:val="20"/>
              </w:rPr>
            </w:pPr>
            <w:r>
              <w:rPr>
                <w:sz w:val="20"/>
                <w:szCs w:val="20"/>
              </w:rPr>
              <w:t>8:00 a.m.–4:30 p.m. daily</w:t>
            </w:r>
          </w:p>
        </w:tc>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Module 10 and coaching</w:t>
            </w:r>
          </w:p>
        </w:tc>
        <w:tc>
          <w:tcPr>
            <w:tcW w:w="306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color w:val="000000"/>
                <w:sz w:val="20"/>
                <w:szCs w:val="20"/>
              </w:rPr>
            </w:pPr>
            <w:r w:rsidRPr="00171357">
              <w:rPr>
                <w:color w:val="000000"/>
                <w:sz w:val="20"/>
                <w:szCs w:val="20"/>
              </w:rPr>
              <w:t>Arizona Department of Education</w:t>
            </w:r>
          </w:p>
          <w:p w:rsidR="00171357" w:rsidRPr="00171357" w:rsidRDefault="00171357" w:rsidP="00080055">
            <w:pPr>
              <w:rPr>
                <w:color w:val="000000"/>
                <w:sz w:val="20"/>
                <w:szCs w:val="20"/>
              </w:rPr>
            </w:pPr>
            <w:r w:rsidRPr="00171357">
              <w:rPr>
                <w:color w:val="000000"/>
                <w:sz w:val="20"/>
                <w:szCs w:val="20"/>
              </w:rPr>
              <w:t>1535 W. Jefferson, Room 312</w:t>
            </w:r>
          </w:p>
          <w:p w:rsidR="00171357" w:rsidRDefault="00171357" w:rsidP="00080055">
            <w:pPr>
              <w:rPr>
                <w:color w:val="000000"/>
                <w:sz w:val="20"/>
                <w:szCs w:val="20"/>
              </w:rPr>
            </w:pPr>
            <w:r w:rsidRPr="00171357">
              <w:rPr>
                <w:color w:val="000000"/>
                <w:sz w:val="20"/>
                <w:szCs w:val="20"/>
              </w:rPr>
              <w:t>Phoenix, AZ 85007</w:t>
            </w:r>
          </w:p>
          <w:p w:rsidR="00171357" w:rsidRPr="00171357" w:rsidRDefault="00171357" w:rsidP="00080055">
            <w:pPr>
              <w:rPr>
                <w:color w:val="000000"/>
                <w:sz w:val="20"/>
                <w:szCs w:val="20"/>
              </w:rPr>
            </w:pPr>
          </w:p>
        </w:tc>
        <w:tc>
          <w:tcPr>
            <w:tcW w:w="208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Mary Dahlgren</w:t>
            </w:r>
          </w:p>
        </w:tc>
      </w:tr>
      <w:tr w:rsidR="00171357" w:rsidTr="00F24BC8">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Default="00171357" w:rsidP="00080055">
            <w:pPr>
              <w:rPr>
                <w:sz w:val="20"/>
                <w:szCs w:val="20"/>
              </w:rPr>
            </w:pPr>
            <w:r>
              <w:rPr>
                <w:sz w:val="20"/>
                <w:szCs w:val="20"/>
              </w:rPr>
              <w:t>February 3, 2016</w:t>
            </w:r>
          </w:p>
          <w:p w:rsidR="00171357" w:rsidRDefault="00171357" w:rsidP="00080055">
            <w:pPr>
              <w:rPr>
                <w:color w:val="000000"/>
              </w:rPr>
            </w:pPr>
            <w:r w:rsidRPr="00DA7454">
              <w:rPr>
                <w:color w:val="000000"/>
              </w:rPr>
              <w:t>3:30</w:t>
            </w:r>
            <w:r>
              <w:rPr>
                <w:color w:val="000000"/>
              </w:rPr>
              <w:t>–</w:t>
            </w:r>
            <w:r w:rsidRPr="00DA7454">
              <w:rPr>
                <w:color w:val="000000"/>
              </w:rPr>
              <w:t xml:space="preserve">4:30 </w:t>
            </w:r>
            <w:r>
              <w:rPr>
                <w:color w:val="000000"/>
              </w:rPr>
              <w:t>p.m.</w:t>
            </w:r>
          </w:p>
          <w:p w:rsidR="00171357" w:rsidRPr="00171357" w:rsidRDefault="00171357" w:rsidP="00080055">
            <w:pPr>
              <w:rPr>
                <w:sz w:val="20"/>
                <w:szCs w:val="20"/>
              </w:rPr>
            </w:pPr>
          </w:p>
        </w:tc>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Webinar to support content from Modules 1–10</w:t>
            </w:r>
          </w:p>
        </w:tc>
        <w:tc>
          <w:tcPr>
            <w:tcW w:w="306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Online</w:t>
            </w:r>
          </w:p>
        </w:tc>
        <w:tc>
          <w:tcPr>
            <w:tcW w:w="208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Mary Dahlgren</w:t>
            </w:r>
          </w:p>
        </w:tc>
      </w:tr>
      <w:tr w:rsidR="00171357" w:rsidTr="00F24BC8">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Default="00171357" w:rsidP="00080055">
            <w:pPr>
              <w:rPr>
                <w:sz w:val="20"/>
                <w:szCs w:val="20"/>
              </w:rPr>
            </w:pPr>
            <w:r>
              <w:rPr>
                <w:sz w:val="20"/>
                <w:szCs w:val="20"/>
              </w:rPr>
              <w:t>February 29–March 2, 2016</w:t>
            </w:r>
          </w:p>
          <w:p w:rsidR="00171357" w:rsidRPr="00171357" w:rsidRDefault="00171357" w:rsidP="00080055">
            <w:pPr>
              <w:rPr>
                <w:sz w:val="20"/>
                <w:szCs w:val="20"/>
              </w:rPr>
            </w:pPr>
            <w:r>
              <w:rPr>
                <w:sz w:val="20"/>
                <w:szCs w:val="20"/>
              </w:rPr>
              <w:t>8:00 a.m.–4:30 p.m. daily</w:t>
            </w:r>
          </w:p>
        </w:tc>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Module 10 TOT and coaching</w:t>
            </w:r>
          </w:p>
        </w:tc>
        <w:tc>
          <w:tcPr>
            <w:tcW w:w="306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color w:val="000000"/>
                <w:sz w:val="20"/>
                <w:szCs w:val="20"/>
              </w:rPr>
            </w:pPr>
            <w:r w:rsidRPr="00171357">
              <w:rPr>
                <w:color w:val="000000"/>
                <w:sz w:val="20"/>
                <w:szCs w:val="20"/>
              </w:rPr>
              <w:t>Arizona Department of Education</w:t>
            </w:r>
          </w:p>
          <w:p w:rsidR="00171357" w:rsidRPr="00171357" w:rsidRDefault="00171357" w:rsidP="00080055">
            <w:pPr>
              <w:rPr>
                <w:color w:val="000000"/>
                <w:sz w:val="20"/>
                <w:szCs w:val="20"/>
              </w:rPr>
            </w:pPr>
            <w:r w:rsidRPr="00171357">
              <w:rPr>
                <w:color w:val="000000"/>
                <w:sz w:val="20"/>
                <w:szCs w:val="20"/>
              </w:rPr>
              <w:t xml:space="preserve">1535 W. Jefferson, </w:t>
            </w:r>
            <w:r>
              <w:rPr>
                <w:color w:val="000000"/>
                <w:sz w:val="20"/>
                <w:szCs w:val="20"/>
              </w:rPr>
              <w:t>Room 311</w:t>
            </w:r>
          </w:p>
          <w:p w:rsidR="00171357" w:rsidRDefault="00171357" w:rsidP="00080055">
            <w:pPr>
              <w:rPr>
                <w:color w:val="000000"/>
                <w:sz w:val="20"/>
                <w:szCs w:val="20"/>
              </w:rPr>
            </w:pPr>
            <w:r w:rsidRPr="00171357">
              <w:rPr>
                <w:color w:val="000000"/>
                <w:sz w:val="20"/>
                <w:szCs w:val="20"/>
              </w:rPr>
              <w:t>Phoenix, AZ 85007</w:t>
            </w:r>
          </w:p>
          <w:p w:rsidR="00171357" w:rsidRPr="00171357" w:rsidRDefault="00171357" w:rsidP="00080055">
            <w:pPr>
              <w:rPr>
                <w:color w:val="000000"/>
                <w:sz w:val="20"/>
                <w:szCs w:val="20"/>
              </w:rPr>
            </w:pPr>
          </w:p>
        </w:tc>
        <w:tc>
          <w:tcPr>
            <w:tcW w:w="208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Antonio Fierro</w:t>
            </w:r>
          </w:p>
        </w:tc>
      </w:tr>
      <w:tr w:rsidR="00171357" w:rsidTr="00F24BC8">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Default="00171357" w:rsidP="00080055">
            <w:pPr>
              <w:rPr>
                <w:sz w:val="20"/>
                <w:szCs w:val="20"/>
              </w:rPr>
            </w:pPr>
            <w:r>
              <w:rPr>
                <w:sz w:val="20"/>
                <w:szCs w:val="20"/>
              </w:rPr>
              <w:t>March 31,  2016</w:t>
            </w:r>
          </w:p>
          <w:p w:rsidR="00171357" w:rsidRDefault="00171357" w:rsidP="00080055">
            <w:pPr>
              <w:rPr>
                <w:color w:val="000000"/>
              </w:rPr>
            </w:pPr>
            <w:r w:rsidRPr="00DA7454">
              <w:rPr>
                <w:color w:val="000000"/>
              </w:rPr>
              <w:t>3:30</w:t>
            </w:r>
            <w:r>
              <w:rPr>
                <w:color w:val="000000"/>
              </w:rPr>
              <w:t>–</w:t>
            </w:r>
            <w:r w:rsidRPr="00DA7454">
              <w:rPr>
                <w:color w:val="000000"/>
              </w:rPr>
              <w:t xml:space="preserve">4:30 </w:t>
            </w:r>
            <w:r>
              <w:rPr>
                <w:color w:val="000000"/>
              </w:rPr>
              <w:t>p.m.</w:t>
            </w:r>
          </w:p>
          <w:p w:rsidR="00171357" w:rsidRPr="00171357" w:rsidRDefault="00171357" w:rsidP="00080055">
            <w:pPr>
              <w:rPr>
                <w:sz w:val="20"/>
                <w:szCs w:val="20"/>
              </w:rPr>
            </w:pPr>
          </w:p>
        </w:tc>
        <w:tc>
          <w:tcPr>
            <w:tcW w:w="257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Webinar to support content from Modules 1–10</w:t>
            </w:r>
          </w:p>
        </w:tc>
        <w:tc>
          <w:tcPr>
            <w:tcW w:w="306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Online</w:t>
            </w:r>
          </w:p>
        </w:tc>
        <w:tc>
          <w:tcPr>
            <w:tcW w:w="208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171357" w:rsidRPr="00171357" w:rsidRDefault="00171357" w:rsidP="00080055">
            <w:pPr>
              <w:rPr>
                <w:sz w:val="20"/>
                <w:szCs w:val="20"/>
              </w:rPr>
            </w:pPr>
            <w:r>
              <w:rPr>
                <w:sz w:val="20"/>
                <w:szCs w:val="20"/>
              </w:rPr>
              <w:t>Antonio Fierro</w:t>
            </w:r>
          </w:p>
        </w:tc>
      </w:tr>
    </w:tbl>
    <w:p w:rsidR="00171357" w:rsidRPr="00DA7454" w:rsidRDefault="00171357" w:rsidP="00D80042">
      <w:pPr>
        <w:jc w:val="both"/>
      </w:pPr>
    </w:p>
    <w:p w:rsidR="00E01785" w:rsidRPr="00534B27" w:rsidRDefault="00E01785" w:rsidP="00D80042">
      <w:pPr>
        <w:jc w:val="both"/>
        <w:rPr>
          <w:b/>
          <w:bCs/>
          <w:sz w:val="20"/>
          <w:szCs w:val="20"/>
        </w:rPr>
      </w:pPr>
      <w:r w:rsidRPr="00534B27">
        <w:rPr>
          <w:b/>
          <w:bCs/>
          <w:sz w:val="20"/>
          <w:szCs w:val="20"/>
        </w:rPr>
        <w:t>Purchase Orders</w:t>
      </w:r>
    </w:p>
    <w:p w:rsidR="00E01785" w:rsidRPr="00534B27" w:rsidRDefault="000B7410" w:rsidP="00D80042">
      <w:pPr>
        <w:jc w:val="both"/>
        <w:rPr>
          <w:sz w:val="20"/>
          <w:szCs w:val="20"/>
        </w:rPr>
      </w:pPr>
      <w:r w:rsidRPr="00534B27">
        <w:rPr>
          <w:sz w:val="20"/>
          <w:szCs w:val="20"/>
        </w:rPr>
        <w:t>A</w:t>
      </w:r>
      <w:r w:rsidR="00E01785" w:rsidRPr="00534B27">
        <w:rPr>
          <w:sz w:val="20"/>
          <w:szCs w:val="20"/>
        </w:rPr>
        <w:t xml:space="preserve"> purchase order (PO) </w:t>
      </w:r>
      <w:r w:rsidRPr="00534B27">
        <w:rPr>
          <w:sz w:val="20"/>
          <w:szCs w:val="20"/>
        </w:rPr>
        <w:t>that covers the FY 201</w:t>
      </w:r>
      <w:r w:rsidR="00080055" w:rsidRPr="00534B27">
        <w:rPr>
          <w:sz w:val="20"/>
          <w:szCs w:val="20"/>
        </w:rPr>
        <w:t>6</w:t>
      </w:r>
      <w:r w:rsidRPr="00534B27">
        <w:rPr>
          <w:sz w:val="20"/>
          <w:szCs w:val="20"/>
        </w:rPr>
        <w:t xml:space="preserve"> </w:t>
      </w:r>
      <w:r w:rsidR="00225742">
        <w:rPr>
          <w:sz w:val="20"/>
          <w:szCs w:val="20"/>
        </w:rPr>
        <w:t xml:space="preserve">LETRS TOT </w:t>
      </w:r>
      <w:r w:rsidR="00534B27" w:rsidRPr="00534B27">
        <w:rPr>
          <w:sz w:val="20"/>
          <w:szCs w:val="20"/>
        </w:rPr>
        <w:t>M</w:t>
      </w:r>
      <w:r w:rsidRPr="00534B27">
        <w:rPr>
          <w:sz w:val="20"/>
          <w:szCs w:val="20"/>
        </w:rPr>
        <w:t>odule</w:t>
      </w:r>
      <w:r w:rsidR="00534B27" w:rsidRPr="00534B27">
        <w:rPr>
          <w:sz w:val="20"/>
          <w:szCs w:val="20"/>
        </w:rPr>
        <w:t xml:space="preserve"> 10</w:t>
      </w:r>
      <w:r w:rsidR="00BC23BB" w:rsidRPr="00534B27">
        <w:rPr>
          <w:sz w:val="20"/>
          <w:szCs w:val="20"/>
        </w:rPr>
        <w:t xml:space="preserve"> training </w:t>
      </w:r>
      <w:r w:rsidR="00534B27" w:rsidRPr="00534B27">
        <w:rPr>
          <w:sz w:val="20"/>
          <w:szCs w:val="20"/>
        </w:rPr>
        <w:t xml:space="preserve">and webinar registration fees </w:t>
      </w:r>
      <w:r w:rsidR="00E01785" w:rsidRPr="00534B27">
        <w:rPr>
          <w:sz w:val="20"/>
          <w:szCs w:val="20"/>
        </w:rPr>
        <w:t>should</w:t>
      </w:r>
      <w:r w:rsidR="00447437" w:rsidRPr="00534B27">
        <w:rPr>
          <w:sz w:val="20"/>
          <w:szCs w:val="20"/>
        </w:rPr>
        <w:t xml:space="preserve"> include</w:t>
      </w:r>
      <w:r w:rsidR="00E01785" w:rsidRPr="00534B27">
        <w:rPr>
          <w:sz w:val="20"/>
          <w:szCs w:val="20"/>
        </w:rPr>
        <w:t xml:space="preserve"> all of the </w:t>
      </w:r>
      <w:r w:rsidR="00534B27">
        <w:rPr>
          <w:sz w:val="20"/>
          <w:szCs w:val="20"/>
        </w:rPr>
        <w:t>following components.</w:t>
      </w:r>
    </w:p>
    <w:p w:rsidR="00534B27" w:rsidRPr="00534B27" w:rsidRDefault="00534B27" w:rsidP="00D80042">
      <w:pPr>
        <w:jc w:val="both"/>
        <w:rPr>
          <w:sz w:val="20"/>
          <w:szCs w:val="20"/>
        </w:rPr>
      </w:pPr>
    </w:p>
    <w:p w:rsidR="00447437" w:rsidRPr="00534B27" w:rsidRDefault="00225742" w:rsidP="005336EA">
      <w:pPr>
        <w:pStyle w:val="ListParagraph"/>
        <w:numPr>
          <w:ilvl w:val="0"/>
          <w:numId w:val="18"/>
        </w:numPr>
        <w:spacing w:after="0"/>
        <w:jc w:val="both"/>
        <w:rPr>
          <w:bCs/>
          <w:spacing w:val="-2"/>
          <w:sz w:val="20"/>
          <w:szCs w:val="20"/>
        </w:rPr>
      </w:pPr>
      <w:r>
        <w:rPr>
          <w:sz w:val="20"/>
          <w:szCs w:val="20"/>
        </w:rPr>
        <w:t xml:space="preserve">Identification of the </w:t>
      </w:r>
      <w:r w:rsidR="0038283B">
        <w:rPr>
          <w:sz w:val="20"/>
          <w:szCs w:val="20"/>
        </w:rPr>
        <w:t>grant/</w:t>
      </w:r>
      <w:r>
        <w:rPr>
          <w:sz w:val="20"/>
          <w:szCs w:val="20"/>
        </w:rPr>
        <w:t>t</w:t>
      </w:r>
      <w:r w:rsidR="00534B27">
        <w:rPr>
          <w:sz w:val="20"/>
          <w:szCs w:val="20"/>
        </w:rPr>
        <w:t xml:space="preserve">raining name: </w:t>
      </w:r>
      <w:r w:rsidR="001C4CDF" w:rsidRPr="00534B27">
        <w:rPr>
          <w:sz w:val="20"/>
          <w:szCs w:val="20"/>
        </w:rPr>
        <w:t>2016 IDEA – LETRS TOT Module 10</w:t>
      </w:r>
    </w:p>
    <w:p w:rsidR="00E01785" w:rsidRPr="00534B27" w:rsidRDefault="00CB1E10" w:rsidP="005336EA">
      <w:pPr>
        <w:pStyle w:val="ListParagraph"/>
        <w:numPr>
          <w:ilvl w:val="0"/>
          <w:numId w:val="18"/>
        </w:numPr>
        <w:spacing w:after="0"/>
        <w:jc w:val="both"/>
        <w:rPr>
          <w:sz w:val="20"/>
          <w:szCs w:val="20"/>
        </w:rPr>
      </w:pPr>
      <w:r w:rsidRPr="00534B27">
        <w:rPr>
          <w:sz w:val="20"/>
          <w:szCs w:val="20"/>
        </w:rPr>
        <w:t>Participant</w:t>
      </w:r>
      <w:r w:rsidR="00E01785" w:rsidRPr="00534B27">
        <w:rPr>
          <w:sz w:val="20"/>
          <w:szCs w:val="20"/>
        </w:rPr>
        <w:t xml:space="preserve"> name</w:t>
      </w:r>
      <w:r w:rsidR="00534B27">
        <w:rPr>
          <w:sz w:val="20"/>
          <w:szCs w:val="20"/>
        </w:rPr>
        <w:t>(s)</w:t>
      </w:r>
    </w:p>
    <w:p w:rsidR="00E01785" w:rsidRPr="00534B27" w:rsidRDefault="00534B27" w:rsidP="005336EA">
      <w:pPr>
        <w:pStyle w:val="ListParagraph"/>
        <w:numPr>
          <w:ilvl w:val="0"/>
          <w:numId w:val="18"/>
        </w:numPr>
        <w:spacing w:after="0"/>
        <w:jc w:val="both"/>
        <w:rPr>
          <w:sz w:val="20"/>
          <w:szCs w:val="20"/>
        </w:rPr>
      </w:pPr>
      <w:r>
        <w:rPr>
          <w:bCs/>
          <w:spacing w:val="-2"/>
          <w:sz w:val="20"/>
          <w:szCs w:val="20"/>
        </w:rPr>
        <w:t>R</w:t>
      </w:r>
      <w:r w:rsidR="00FC7C65" w:rsidRPr="00534B27">
        <w:rPr>
          <w:bCs/>
          <w:spacing w:val="-2"/>
          <w:sz w:val="20"/>
          <w:szCs w:val="20"/>
        </w:rPr>
        <w:t>egistration fee</w:t>
      </w:r>
      <w:r>
        <w:rPr>
          <w:bCs/>
          <w:spacing w:val="-2"/>
          <w:sz w:val="20"/>
          <w:szCs w:val="20"/>
        </w:rPr>
        <w:t xml:space="preserve">: </w:t>
      </w:r>
      <w:r w:rsidR="00FC7C65" w:rsidRPr="00534B27">
        <w:rPr>
          <w:bCs/>
          <w:spacing w:val="-2"/>
          <w:sz w:val="20"/>
          <w:szCs w:val="20"/>
        </w:rPr>
        <w:t>$</w:t>
      </w:r>
      <w:r w:rsidR="0038283B">
        <w:rPr>
          <w:bCs/>
          <w:spacing w:val="-2"/>
          <w:sz w:val="20"/>
          <w:szCs w:val="20"/>
        </w:rPr>
        <w:t>750/participant</w:t>
      </w:r>
    </w:p>
    <w:p w:rsidR="00FC7C65" w:rsidRPr="00534B27" w:rsidRDefault="00FC7C65" w:rsidP="00D80042">
      <w:pPr>
        <w:jc w:val="both"/>
        <w:rPr>
          <w:sz w:val="20"/>
          <w:szCs w:val="20"/>
        </w:rPr>
      </w:pPr>
    </w:p>
    <w:p w:rsidR="00E01785" w:rsidRPr="00534B27" w:rsidRDefault="00E01785" w:rsidP="00D80042">
      <w:pPr>
        <w:jc w:val="both"/>
        <w:rPr>
          <w:sz w:val="20"/>
          <w:szCs w:val="20"/>
        </w:rPr>
      </w:pPr>
      <w:r w:rsidRPr="00534B27">
        <w:rPr>
          <w:sz w:val="20"/>
          <w:szCs w:val="20"/>
        </w:rPr>
        <w:t>POs may be mailed, faxed, or scanned and emailed to:</w:t>
      </w:r>
    </w:p>
    <w:p w:rsidR="00E01785" w:rsidRPr="00534B27" w:rsidRDefault="00E01785" w:rsidP="00D80042">
      <w:pPr>
        <w:jc w:val="both"/>
        <w:rPr>
          <w:sz w:val="20"/>
          <w:szCs w:val="20"/>
        </w:rPr>
      </w:pPr>
    </w:p>
    <w:p w:rsidR="00E01785" w:rsidRPr="00534B27" w:rsidRDefault="00E01785" w:rsidP="00D80042">
      <w:pPr>
        <w:ind w:left="720"/>
        <w:jc w:val="both"/>
        <w:rPr>
          <w:sz w:val="20"/>
          <w:szCs w:val="20"/>
        </w:rPr>
      </w:pPr>
      <w:r w:rsidRPr="00534B27">
        <w:rPr>
          <w:sz w:val="20"/>
          <w:szCs w:val="20"/>
        </w:rPr>
        <w:t>Abby Sanchez</w:t>
      </w:r>
    </w:p>
    <w:p w:rsidR="00E01785" w:rsidRPr="00534B27" w:rsidRDefault="00E01785" w:rsidP="00D80042">
      <w:pPr>
        <w:ind w:left="720"/>
        <w:jc w:val="both"/>
        <w:rPr>
          <w:sz w:val="20"/>
          <w:szCs w:val="20"/>
        </w:rPr>
      </w:pPr>
      <w:r w:rsidRPr="00534B27">
        <w:rPr>
          <w:sz w:val="20"/>
          <w:szCs w:val="20"/>
        </w:rPr>
        <w:t>Arizona Department of Education</w:t>
      </w:r>
    </w:p>
    <w:p w:rsidR="00E01785" w:rsidRPr="00534B27" w:rsidRDefault="00E01785" w:rsidP="00D80042">
      <w:pPr>
        <w:ind w:left="720"/>
        <w:jc w:val="both"/>
        <w:rPr>
          <w:sz w:val="20"/>
          <w:szCs w:val="20"/>
        </w:rPr>
      </w:pPr>
      <w:r w:rsidRPr="00534B27">
        <w:rPr>
          <w:sz w:val="20"/>
          <w:szCs w:val="20"/>
        </w:rPr>
        <w:t>Exceptional Student Services</w:t>
      </w:r>
    </w:p>
    <w:p w:rsidR="00E01785" w:rsidRPr="00534B27" w:rsidRDefault="00E01785" w:rsidP="00D80042">
      <w:pPr>
        <w:ind w:left="720"/>
        <w:jc w:val="both"/>
        <w:rPr>
          <w:sz w:val="20"/>
          <w:szCs w:val="20"/>
        </w:rPr>
      </w:pPr>
      <w:r w:rsidRPr="00534B27">
        <w:rPr>
          <w:sz w:val="20"/>
          <w:szCs w:val="20"/>
        </w:rPr>
        <w:t>1535 W Jefferson Street, Bin 24</w:t>
      </w:r>
    </w:p>
    <w:p w:rsidR="00E01785" w:rsidRPr="00534B27" w:rsidRDefault="00E01785" w:rsidP="00D80042">
      <w:pPr>
        <w:ind w:left="720"/>
        <w:jc w:val="both"/>
        <w:rPr>
          <w:sz w:val="20"/>
          <w:szCs w:val="20"/>
        </w:rPr>
      </w:pPr>
      <w:r w:rsidRPr="00534B27">
        <w:rPr>
          <w:sz w:val="20"/>
          <w:szCs w:val="20"/>
        </w:rPr>
        <w:t>Phoenix AZ 85007</w:t>
      </w:r>
    </w:p>
    <w:p w:rsidR="00E01785" w:rsidRPr="00534B27" w:rsidRDefault="00E01785" w:rsidP="00D80042">
      <w:pPr>
        <w:ind w:left="720"/>
        <w:jc w:val="both"/>
        <w:rPr>
          <w:sz w:val="20"/>
          <w:szCs w:val="20"/>
        </w:rPr>
      </w:pPr>
      <w:r w:rsidRPr="00534B27">
        <w:rPr>
          <w:sz w:val="20"/>
          <w:szCs w:val="20"/>
        </w:rPr>
        <w:t>Fax:</w:t>
      </w:r>
      <w:r w:rsidRPr="00534B27">
        <w:rPr>
          <w:sz w:val="20"/>
          <w:szCs w:val="20"/>
        </w:rPr>
        <w:tab/>
        <w:t>602-364-1115</w:t>
      </w:r>
    </w:p>
    <w:p w:rsidR="00E01785" w:rsidRDefault="00447437" w:rsidP="00D80042">
      <w:pPr>
        <w:ind w:left="720"/>
        <w:jc w:val="both"/>
        <w:rPr>
          <w:sz w:val="20"/>
          <w:szCs w:val="20"/>
        </w:rPr>
      </w:pPr>
      <w:r w:rsidRPr="00534B27">
        <w:rPr>
          <w:sz w:val="20"/>
          <w:szCs w:val="20"/>
        </w:rPr>
        <w:t>Email:</w:t>
      </w:r>
      <w:r w:rsidRPr="00534B27">
        <w:rPr>
          <w:sz w:val="20"/>
          <w:szCs w:val="20"/>
        </w:rPr>
        <w:tab/>
      </w:r>
      <w:hyperlink r:id="rId11" w:history="1">
        <w:r w:rsidR="00E01785" w:rsidRPr="00534B27">
          <w:rPr>
            <w:rStyle w:val="Hyperlink"/>
            <w:sz w:val="20"/>
            <w:szCs w:val="20"/>
          </w:rPr>
          <w:t>Abby.Sanchez@azed.gov</w:t>
        </w:r>
      </w:hyperlink>
    </w:p>
    <w:p w:rsidR="00E01785" w:rsidRDefault="00E01785" w:rsidP="00D80042">
      <w:pPr>
        <w:jc w:val="both"/>
        <w:rPr>
          <w:sz w:val="20"/>
          <w:szCs w:val="20"/>
        </w:rPr>
      </w:pPr>
    </w:p>
    <w:p w:rsidR="00C0652D" w:rsidRPr="00E154C2" w:rsidRDefault="00C0652D" w:rsidP="00D80042">
      <w:pPr>
        <w:jc w:val="both"/>
        <w:rPr>
          <w:b/>
          <w:sz w:val="20"/>
          <w:szCs w:val="20"/>
        </w:rPr>
      </w:pPr>
      <w:r>
        <w:rPr>
          <w:b/>
          <w:sz w:val="20"/>
          <w:szCs w:val="20"/>
        </w:rPr>
        <w:t xml:space="preserve">Grant </w:t>
      </w:r>
      <w:r w:rsidR="00132C88">
        <w:rPr>
          <w:b/>
          <w:sz w:val="20"/>
          <w:szCs w:val="20"/>
        </w:rPr>
        <w:t>Conditions</w:t>
      </w:r>
      <w:r w:rsidR="00C4419C">
        <w:rPr>
          <w:b/>
          <w:sz w:val="20"/>
          <w:szCs w:val="20"/>
        </w:rPr>
        <w:t xml:space="preserve"> and Requirements</w:t>
      </w:r>
    </w:p>
    <w:p w:rsidR="00C0652D" w:rsidRPr="004D12B8" w:rsidRDefault="00C0652D" w:rsidP="00D80042">
      <w:pPr>
        <w:jc w:val="both"/>
        <w:rPr>
          <w:sz w:val="20"/>
          <w:szCs w:val="20"/>
        </w:rPr>
      </w:pPr>
      <w:r w:rsidRPr="004D12B8">
        <w:rPr>
          <w:sz w:val="20"/>
          <w:szCs w:val="20"/>
        </w:rPr>
        <w:t xml:space="preserve">The grant will provide funding for </w:t>
      </w:r>
      <w:r>
        <w:rPr>
          <w:sz w:val="20"/>
          <w:szCs w:val="20"/>
        </w:rPr>
        <w:t xml:space="preserve">selected </w:t>
      </w:r>
      <w:r w:rsidR="007574A2">
        <w:rPr>
          <w:sz w:val="20"/>
          <w:szCs w:val="20"/>
        </w:rPr>
        <w:t>trainee</w:t>
      </w:r>
      <w:r>
        <w:rPr>
          <w:sz w:val="20"/>
          <w:szCs w:val="20"/>
        </w:rPr>
        <w:t>s</w:t>
      </w:r>
      <w:r w:rsidRPr="004D12B8">
        <w:rPr>
          <w:sz w:val="20"/>
          <w:szCs w:val="20"/>
        </w:rPr>
        <w:t xml:space="preserve"> to participate in the training as long as:</w:t>
      </w:r>
    </w:p>
    <w:p w:rsidR="00260054" w:rsidRDefault="00C0652D" w:rsidP="00260054">
      <w:pPr>
        <w:numPr>
          <w:ilvl w:val="0"/>
          <w:numId w:val="6"/>
        </w:numPr>
        <w:tabs>
          <w:tab w:val="clear" w:pos="420"/>
        </w:tabs>
        <w:ind w:left="360"/>
        <w:jc w:val="both"/>
        <w:rPr>
          <w:sz w:val="20"/>
          <w:szCs w:val="20"/>
        </w:rPr>
      </w:pPr>
      <w:r w:rsidRPr="004D12B8">
        <w:rPr>
          <w:sz w:val="20"/>
          <w:szCs w:val="20"/>
        </w:rPr>
        <w:t>Federal IDEA funds are avail</w:t>
      </w:r>
      <w:r w:rsidR="00225742">
        <w:rPr>
          <w:sz w:val="20"/>
          <w:szCs w:val="20"/>
        </w:rPr>
        <w:t>able to support this program</w:t>
      </w:r>
      <w:r w:rsidR="002135B1">
        <w:rPr>
          <w:sz w:val="20"/>
          <w:szCs w:val="20"/>
        </w:rPr>
        <w:t xml:space="preserve">. If the state education agency (SEA) </w:t>
      </w:r>
      <w:r w:rsidR="00C4419C">
        <w:rPr>
          <w:sz w:val="20"/>
          <w:szCs w:val="20"/>
        </w:rPr>
        <w:t xml:space="preserve">cancels </w:t>
      </w:r>
      <w:r w:rsidR="002135B1">
        <w:rPr>
          <w:sz w:val="20"/>
          <w:szCs w:val="20"/>
        </w:rPr>
        <w:t xml:space="preserve">the </w:t>
      </w:r>
      <w:r w:rsidR="00C4419C">
        <w:rPr>
          <w:sz w:val="20"/>
          <w:szCs w:val="20"/>
        </w:rPr>
        <w:t xml:space="preserve">training </w:t>
      </w:r>
      <w:r w:rsidR="002135B1">
        <w:rPr>
          <w:sz w:val="20"/>
          <w:szCs w:val="20"/>
        </w:rPr>
        <w:t xml:space="preserve">at any point during the training year, the SEA will be responsible to cover all </w:t>
      </w:r>
      <w:r w:rsidR="00DB42A1">
        <w:rPr>
          <w:sz w:val="20"/>
          <w:szCs w:val="20"/>
        </w:rPr>
        <w:t xml:space="preserve">allowed grant </w:t>
      </w:r>
      <w:r w:rsidR="002135B1">
        <w:rPr>
          <w:sz w:val="20"/>
          <w:szCs w:val="20"/>
        </w:rPr>
        <w:t xml:space="preserve">expenses incurred by the </w:t>
      </w:r>
      <w:r w:rsidR="007574A2">
        <w:rPr>
          <w:sz w:val="20"/>
          <w:szCs w:val="20"/>
        </w:rPr>
        <w:t>trainee</w:t>
      </w:r>
      <w:r w:rsidR="002135B1">
        <w:rPr>
          <w:sz w:val="20"/>
          <w:szCs w:val="20"/>
        </w:rPr>
        <w:t>(s). The LEA will not be required to pay any portion of the</w:t>
      </w:r>
      <w:r w:rsidR="00091E45">
        <w:rPr>
          <w:sz w:val="20"/>
          <w:szCs w:val="20"/>
        </w:rPr>
        <w:t>se</w:t>
      </w:r>
      <w:r w:rsidR="002135B1">
        <w:rPr>
          <w:sz w:val="20"/>
          <w:szCs w:val="20"/>
        </w:rPr>
        <w:t xml:space="preserve"> expended funds.</w:t>
      </w:r>
    </w:p>
    <w:p w:rsidR="00260054" w:rsidRPr="00260054" w:rsidRDefault="00260054" w:rsidP="00260054">
      <w:pPr>
        <w:numPr>
          <w:ilvl w:val="0"/>
          <w:numId w:val="6"/>
        </w:numPr>
        <w:tabs>
          <w:tab w:val="clear" w:pos="420"/>
        </w:tabs>
        <w:ind w:left="360"/>
        <w:jc w:val="both"/>
        <w:rPr>
          <w:sz w:val="20"/>
          <w:szCs w:val="20"/>
        </w:rPr>
      </w:pPr>
      <w:r w:rsidRPr="00260054">
        <w:rPr>
          <w:sz w:val="20"/>
          <w:szCs w:val="20"/>
        </w:rPr>
        <w:t>The LEA and the trainee(s) maintain their commitments, which are outlined in this document and confirmed in the online funding application, Program Details</w:t>
      </w:r>
      <w:r w:rsidR="00091E45">
        <w:rPr>
          <w:sz w:val="20"/>
          <w:szCs w:val="20"/>
        </w:rPr>
        <w:t>, and in the addendum</w:t>
      </w:r>
      <w:r w:rsidRPr="00260054">
        <w:rPr>
          <w:sz w:val="20"/>
          <w:szCs w:val="20"/>
        </w:rPr>
        <w:t>. However, if a trainee does not finish Module 10 training, does not successfully complete the training requirements, or does not implement LETRS training, the LEA will be responsible to repay all grant funds expended.</w:t>
      </w:r>
    </w:p>
    <w:p w:rsidR="00C0652D" w:rsidRDefault="00C0652D" w:rsidP="00D80042">
      <w:pPr>
        <w:jc w:val="both"/>
        <w:rPr>
          <w:color w:val="404041"/>
          <w:sz w:val="20"/>
          <w:szCs w:val="20"/>
        </w:rPr>
      </w:pPr>
    </w:p>
    <w:p w:rsidR="00C0652D" w:rsidRPr="00E339B1" w:rsidRDefault="00C0652D" w:rsidP="00D80042">
      <w:pPr>
        <w:jc w:val="both"/>
        <w:rPr>
          <w:sz w:val="20"/>
          <w:szCs w:val="20"/>
        </w:rPr>
      </w:pPr>
      <w:r w:rsidRPr="00E339B1">
        <w:rPr>
          <w:sz w:val="20"/>
          <w:szCs w:val="20"/>
        </w:rPr>
        <w:t xml:space="preserve">The Uniform System of Financial Records (USFR) provides guidance for the line item placement of discretionary funding in IDEA capacity-building training grants. The USFR </w:t>
      </w:r>
      <w:r w:rsidR="002135B1">
        <w:rPr>
          <w:sz w:val="20"/>
          <w:szCs w:val="20"/>
        </w:rPr>
        <w:t>demands</w:t>
      </w:r>
      <w:r w:rsidRPr="00E339B1">
        <w:rPr>
          <w:sz w:val="20"/>
          <w:szCs w:val="20"/>
        </w:rPr>
        <w:t xml:space="preserve"> that grant funding that supports the training of:</w:t>
      </w:r>
    </w:p>
    <w:p w:rsidR="00C0652D" w:rsidRPr="00E339B1" w:rsidRDefault="00C0652D" w:rsidP="005336EA">
      <w:pPr>
        <w:numPr>
          <w:ilvl w:val="0"/>
          <w:numId w:val="8"/>
        </w:numPr>
        <w:ind w:left="360"/>
        <w:jc w:val="both"/>
        <w:rPr>
          <w:sz w:val="20"/>
          <w:szCs w:val="20"/>
        </w:rPr>
      </w:pPr>
      <w:r w:rsidRPr="00E339B1">
        <w:rPr>
          <w:sz w:val="20"/>
          <w:szCs w:val="20"/>
        </w:rPr>
        <w:t xml:space="preserve">Teachers, instructional aides, and all other instructional staff who </w:t>
      </w:r>
      <w:r w:rsidR="002135B1">
        <w:rPr>
          <w:sz w:val="20"/>
          <w:szCs w:val="20"/>
        </w:rPr>
        <w:t xml:space="preserve">provide </w:t>
      </w:r>
      <w:r w:rsidR="007574A2">
        <w:rPr>
          <w:sz w:val="20"/>
          <w:szCs w:val="20"/>
        </w:rPr>
        <w:t xml:space="preserve">direct </w:t>
      </w:r>
      <w:r w:rsidR="002135B1">
        <w:rPr>
          <w:sz w:val="20"/>
          <w:szCs w:val="20"/>
        </w:rPr>
        <w:t xml:space="preserve">instruction to </w:t>
      </w:r>
      <w:r w:rsidRPr="00E339B1">
        <w:rPr>
          <w:sz w:val="20"/>
          <w:szCs w:val="20"/>
        </w:rPr>
        <w:t>students in the classroom setting must be placed in the appropriate object codes in Function Code 2100, 2200, 2600, 2700–Support Services (Students, Instr., Operation, Transport).</w:t>
      </w:r>
    </w:p>
    <w:p w:rsidR="00C0652D" w:rsidRPr="00E339B1" w:rsidRDefault="00C0652D" w:rsidP="005336EA">
      <w:pPr>
        <w:numPr>
          <w:ilvl w:val="0"/>
          <w:numId w:val="8"/>
        </w:numPr>
        <w:ind w:left="360"/>
        <w:jc w:val="both"/>
        <w:rPr>
          <w:sz w:val="20"/>
          <w:szCs w:val="20"/>
        </w:rPr>
      </w:pPr>
      <w:r w:rsidRPr="00E339B1">
        <w:rPr>
          <w:sz w:val="20"/>
          <w:szCs w:val="20"/>
        </w:rPr>
        <w:t xml:space="preserve">District or school staff </w:t>
      </w:r>
      <w:r w:rsidR="00A05BFA">
        <w:rPr>
          <w:sz w:val="20"/>
          <w:szCs w:val="20"/>
        </w:rPr>
        <w:t>who do not provide dire</w:t>
      </w:r>
      <w:r w:rsidR="00132C88">
        <w:rPr>
          <w:sz w:val="20"/>
          <w:szCs w:val="20"/>
        </w:rPr>
        <w:t>ct instruction</w:t>
      </w:r>
      <w:r w:rsidR="00A05BFA">
        <w:rPr>
          <w:sz w:val="20"/>
          <w:szCs w:val="20"/>
        </w:rPr>
        <w:t xml:space="preserve"> </w:t>
      </w:r>
      <w:r w:rsidR="007574A2">
        <w:rPr>
          <w:sz w:val="20"/>
          <w:szCs w:val="20"/>
        </w:rPr>
        <w:t xml:space="preserve">to students </w:t>
      </w:r>
      <w:r w:rsidR="00A05BFA">
        <w:rPr>
          <w:sz w:val="20"/>
          <w:szCs w:val="20"/>
        </w:rPr>
        <w:t xml:space="preserve">in the classroom </w:t>
      </w:r>
      <w:r w:rsidRPr="00E339B1">
        <w:rPr>
          <w:sz w:val="20"/>
          <w:szCs w:val="20"/>
        </w:rPr>
        <w:t>and other noninstructional related service providers must be placed in the appropriate object codes in Function Code 2300, 2400, 2500, 2900–</w:t>
      </w:r>
      <w:r w:rsidRPr="00E339B1">
        <w:rPr>
          <w:sz w:val="20"/>
          <w:szCs w:val="20"/>
        </w:rPr>
        <w:lastRenderedPageBreak/>
        <w:t>Support Services (General, School, Central Services, Other).</w:t>
      </w:r>
      <w:r>
        <w:rPr>
          <w:sz w:val="20"/>
          <w:szCs w:val="20"/>
        </w:rPr>
        <w:t xml:space="preserve"> For the purpose of demonstrating this grant’s funding in the examples below, the term “noninstructional” is used as the descriptor </w:t>
      </w:r>
      <w:r w:rsidR="00132C88">
        <w:rPr>
          <w:sz w:val="20"/>
          <w:szCs w:val="20"/>
        </w:rPr>
        <w:t>for anyone</w:t>
      </w:r>
      <w:r w:rsidR="007574A2">
        <w:rPr>
          <w:sz w:val="20"/>
          <w:szCs w:val="20"/>
        </w:rPr>
        <w:t>, including an administrator,</w:t>
      </w:r>
      <w:r w:rsidR="00132C88">
        <w:rPr>
          <w:sz w:val="20"/>
          <w:szCs w:val="20"/>
        </w:rPr>
        <w:t xml:space="preserve"> who is not a </w:t>
      </w:r>
      <w:r w:rsidR="007574A2">
        <w:rPr>
          <w:sz w:val="20"/>
          <w:szCs w:val="20"/>
        </w:rPr>
        <w:t xml:space="preserve">classroom </w:t>
      </w:r>
      <w:r w:rsidR="00132C88">
        <w:rPr>
          <w:sz w:val="20"/>
          <w:szCs w:val="20"/>
        </w:rPr>
        <w:t>te</w:t>
      </w:r>
      <w:r w:rsidR="007574A2">
        <w:rPr>
          <w:sz w:val="20"/>
          <w:szCs w:val="20"/>
        </w:rPr>
        <w:t>acher.</w:t>
      </w:r>
    </w:p>
    <w:p w:rsidR="00C0652D" w:rsidRDefault="00C0652D" w:rsidP="00D80042">
      <w:pPr>
        <w:jc w:val="both"/>
        <w:rPr>
          <w:sz w:val="20"/>
          <w:szCs w:val="20"/>
        </w:rPr>
      </w:pPr>
    </w:p>
    <w:p w:rsidR="00C0652D" w:rsidRDefault="00C0652D" w:rsidP="00D80042">
      <w:pPr>
        <w:jc w:val="both"/>
        <w:rPr>
          <w:sz w:val="20"/>
          <w:szCs w:val="20"/>
        </w:rPr>
      </w:pPr>
      <w:r>
        <w:rPr>
          <w:sz w:val="20"/>
          <w:szCs w:val="20"/>
        </w:rPr>
        <w:t xml:space="preserve">You may contact the </w:t>
      </w:r>
      <w:r w:rsidR="00132C88">
        <w:rPr>
          <w:sz w:val="20"/>
          <w:szCs w:val="20"/>
        </w:rPr>
        <w:t>following for clarification or confirmation:</w:t>
      </w:r>
    </w:p>
    <w:p w:rsidR="00132C88" w:rsidRDefault="00132C88" w:rsidP="00D80042">
      <w:pPr>
        <w:jc w:val="both"/>
        <w:rPr>
          <w:sz w:val="20"/>
          <w:szCs w:val="20"/>
        </w:rPr>
      </w:pPr>
      <w:r>
        <w:rPr>
          <w:sz w:val="20"/>
          <w:szCs w:val="20"/>
        </w:rPr>
        <w:t>Arizona Auditor General’s office at 602-553-0333</w:t>
      </w:r>
    </w:p>
    <w:p w:rsidR="00132C88" w:rsidRDefault="00132C88" w:rsidP="00D80042">
      <w:pPr>
        <w:jc w:val="both"/>
        <w:rPr>
          <w:sz w:val="20"/>
          <w:szCs w:val="20"/>
        </w:rPr>
      </w:pPr>
      <w:r>
        <w:rPr>
          <w:sz w:val="20"/>
          <w:szCs w:val="20"/>
        </w:rPr>
        <w:t xml:space="preserve">Ingrid Rope, Education Program Specialist, ESS Funding Unit, at 602-542-4064 or </w:t>
      </w:r>
      <w:hyperlink r:id="rId12" w:history="1">
        <w:r w:rsidRPr="0027018D">
          <w:rPr>
            <w:rStyle w:val="Hyperlink"/>
            <w:sz w:val="20"/>
            <w:szCs w:val="20"/>
          </w:rPr>
          <w:t>Ingrid.Rope@azed.gov</w:t>
        </w:r>
      </w:hyperlink>
      <w:r>
        <w:rPr>
          <w:sz w:val="20"/>
          <w:szCs w:val="20"/>
        </w:rPr>
        <w:t>.</w:t>
      </w:r>
    </w:p>
    <w:p w:rsidR="00C0652D" w:rsidRDefault="00C0652D" w:rsidP="00D80042">
      <w:pPr>
        <w:jc w:val="both"/>
        <w:rPr>
          <w:sz w:val="20"/>
          <w:szCs w:val="20"/>
        </w:rPr>
      </w:pPr>
    </w:p>
    <w:p w:rsidR="00132C88" w:rsidRDefault="00C0652D" w:rsidP="00D80042">
      <w:pPr>
        <w:jc w:val="both"/>
        <w:rPr>
          <w:sz w:val="20"/>
          <w:szCs w:val="20"/>
        </w:rPr>
      </w:pPr>
      <w:r w:rsidRPr="00F31FE2">
        <w:rPr>
          <w:sz w:val="20"/>
          <w:szCs w:val="20"/>
        </w:rPr>
        <w:t>The ESS</w:t>
      </w:r>
      <w:r>
        <w:rPr>
          <w:sz w:val="20"/>
          <w:szCs w:val="20"/>
        </w:rPr>
        <w:t xml:space="preserve"> Funding U</w:t>
      </w:r>
      <w:r w:rsidRPr="00F31FE2">
        <w:rPr>
          <w:sz w:val="20"/>
          <w:szCs w:val="20"/>
        </w:rPr>
        <w:t xml:space="preserve">nit has developed a </w:t>
      </w:r>
      <w:r>
        <w:rPr>
          <w:sz w:val="20"/>
          <w:szCs w:val="20"/>
        </w:rPr>
        <w:t xml:space="preserve">standard </w:t>
      </w:r>
      <w:r w:rsidR="00846C84">
        <w:rPr>
          <w:sz w:val="20"/>
          <w:szCs w:val="20"/>
        </w:rPr>
        <w:t xml:space="preserve">budget </w:t>
      </w:r>
      <w:r w:rsidRPr="00F31FE2">
        <w:rPr>
          <w:sz w:val="20"/>
          <w:szCs w:val="20"/>
        </w:rPr>
        <w:t>format</w:t>
      </w:r>
      <w:r>
        <w:rPr>
          <w:sz w:val="20"/>
          <w:szCs w:val="20"/>
        </w:rPr>
        <w:t xml:space="preserve"> for all IDEA capacity-building grants that must be used to describe budget line items in the online funding application</w:t>
      </w:r>
      <w:r w:rsidR="00132C88">
        <w:rPr>
          <w:sz w:val="20"/>
          <w:szCs w:val="20"/>
        </w:rPr>
        <w:t xml:space="preserve"> and amendment</w:t>
      </w:r>
      <w:r>
        <w:rPr>
          <w:sz w:val="20"/>
          <w:szCs w:val="20"/>
        </w:rPr>
        <w:t xml:space="preserve"> narrative description</w:t>
      </w:r>
      <w:r w:rsidR="007574A2">
        <w:rPr>
          <w:sz w:val="20"/>
          <w:szCs w:val="20"/>
        </w:rPr>
        <w:t>s</w:t>
      </w:r>
      <w:r>
        <w:rPr>
          <w:sz w:val="20"/>
          <w:szCs w:val="20"/>
        </w:rPr>
        <w:t xml:space="preserve">. </w:t>
      </w:r>
      <w:r w:rsidRPr="00F31FE2">
        <w:rPr>
          <w:sz w:val="20"/>
          <w:szCs w:val="20"/>
        </w:rPr>
        <w:t xml:space="preserve">Budget examples in this </w:t>
      </w:r>
      <w:r>
        <w:rPr>
          <w:sz w:val="20"/>
          <w:szCs w:val="20"/>
        </w:rPr>
        <w:t>s</w:t>
      </w:r>
      <w:r w:rsidR="00132C88">
        <w:rPr>
          <w:sz w:val="20"/>
          <w:szCs w:val="20"/>
        </w:rPr>
        <w:t>tandard</w:t>
      </w:r>
      <w:r w:rsidR="007574A2">
        <w:rPr>
          <w:sz w:val="20"/>
          <w:szCs w:val="20"/>
        </w:rPr>
        <w:t xml:space="preserve"> budget format are </w:t>
      </w:r>
      <w:r w:rsidR="00091E45">
        <w:rPr>
          <w:sz w:val="20"/>
          <w:szCs w:val="20"/>
        </w:rPr>
        <w:t>provided in this document</w:t>
      </w:r>
      <w:r w:rsidR="007574A2">
        <w:rPr>
          <w:sz w:val="20"/>
          <w:szCs w:val="20"/>
        </w:rPr>
        <w:t xml:space="preserve"> for each item that may be purchased with this grant’s funding (see “Funding Allowances and Budget Examples” below).</w:t>
      </w:r>
    </w:p>
    <w:p w:rsidR="00132C88" w:rsidRDefault="00132C88" w:rsidP="00D80042">
      <w:pPr>
        <w:jc w:val="both"/>
        <w:rPr>
          <w:sz w:val="20"/>
          <w:szCs w:val="20"/>
        </w:rPr>
      </w:pPr>
    </w:p>
    <w:p w:rsidR="00C0652D" w:rsidRPr="00220124" w:rsidRDefault="009476B3" w:rsidP="00D80042">
      <w:pPr>
        <w:jc w:val="both"/>
        <w:rPr>
          <w:b/>
          <w:sz w:val="20"/>
          <w:szCs w:val="20"/>
        </w:rPr>
      </w:pPr>
      <w:r>
        <w:rPr>
          <w:smallCaps/>
          <w:sz w:val="20"/>
          <w:szCs w:val="20"/>
          <w:highlight w:val="yellow"/>
        </w:rPr>
        <w:t>the</w:t>
      </w:r>
      <w:r w:rsidR="00C0652D" w:rsidRPr="00132C88">
        <w:rPr>
          <w:smallCaps/>
          <w:sz w:val="20"/>
          <w:szCs w:val="20"/>
          <w:highlight w:val="yellow"/>
        </w:rPr>
        <w:t xml:space="preserve"> </w:t>
      </w:r>
      <w:r w:rsidR="00132C88">
        <w:rPr>
          <w:smallCaps/>
          <w:sz w:val="20"/>
          <w:szCs w:val="20"/>
          <w:highlight w:val="yellow"/>
        </w:rPr>
        <w:t xml:space="preserve">idea </w:t>
      </w:r>
      <w:r w:rsidR="00C0652D" w:rsidRPr="00132C88">
        <w:rPr>
          <w:smallCaps/>
          <w:sz w:val="20"/>
          <w:szCs w:val="20"/>
          <w:highlight w:val="yellow"/>
        </w:rPr>
        <w:t>c</w:t>
      </w:r>
      <w:r>
        <w:rPr>
          <w:smallCaps/>
          <w:sz w:val="20"/>
          <w:szCs w:val="20"/>
          <w:highlight w:val="yellow"/>
        </w:rPr>
        <w:t>apacity-building training grant that has</w:t>
      </w:r>
      <w:r w:rsidR="00C0652D" w:rsidRPr="00132C88">
        <w:rPr>
          <w:smallCaps/>
          <w:sz w:val="20"/>
          <w:szCs w:val="20"/>
          <w:highlight w:val="yellow"/>
        </w:rPr>
        <w:t xml:space="preserve"> line item pl</w:t>
      </w:r>
      <w:r w:rsidR="00132C88">
        <w:rPr>
          <w:smallCaps/>
          <w:sz w:val="20"/>
          <w:szCs w:val="20"/>
          <w:highlight w:val="yellow"/>
        </w:rPr>
        <w:t>acements different from the usfr</w:t>
      </w:r>
      <w:r w:rsidR="00C0652D" w:rsidRPr="00132C88">
        <w:rPr>
          <w:smallCaps/>
          <w:sz w:val="20"/>
          <w:szCs w:val="20"/>
          <w:highlight w:val="yellow"/>
        </w:rPr>
        <w:t xml:space="preserve"> guidance or line item descriptions that are not written in the standard </w:t>
      </w:r>
      <w:r w:rsidR="00846C84">
        <w:rPr>
          <w:smallCaps/>
          <w:sz w:val="20"/>
          <w:szCs w:val="20"/>
          <w:highlight w:val="yellow"/>
        </w:rPr>
        <w:t xml:space="preserve">budget </w:t>
      </w:r>
      <w:r w:rsidR="00C0652D" w:rsidRPr="00132C88">
        <w:rPr>
          <w:smallCaps/>
          <w:sz w:val="20"/>
          <w:szCs w:val="20"/>
          <w:highlight w:val="yellow"/>
        </w:rPr>
        <w:t xml:space="preserve">format shown in the </w:t>
      </w:r>
      <w:r w:rsidR="00DF1E69" w:rsidRPr="00132C88">
        <w:rPr>
          <w:smallCaps/>
          <w:sz w:val="20"/>
          <w:szCs w:val="20"/>
          <w:highlight w:val="yellow"/>
        </w:rPr>
        <w:t xml:space="preserve">budget </w:t>
      </w:r>
      <w:r w:rsidR="00C0652D" w:rsidRPr="00132C88">
        <w:rPr>
          <w:smallCaps/>
          <w:sz w:val="20"/>
          <w:szCs w:val="20"/>
          <w:highlight w:val="yellow"/>
        </w:rPr>
        <w:t xml:space="preserve">examples will </w:t>
      </w:r>
      <w:r w:rsidR="00132C88">
        <w:rPr>
          <w:smallCaps/>
          <w:sz w:val="20"/>
          <w:szCs w:val="20"/>
          <w:highlight w:val="yellow"/>
        </w:rPr>
        <w:t xml:space="preserve">be returned to the lea for revision </w:t>
      </w:r>
      <w:r w:rsidR="00C0652D" w:rsidRPr="00132C88">
        <w:rPr>
          <w:smallCaps/>
          <w:sz w:val="20"/>
          <w:szCs w:val="20"/>
          <w:highlight w:val="yellow"/>
        </w:rPr>
        <w:t xml:space="preserve">until </w:t>
      </w:r>
      <w:r w:rsidR="00132C88">
        <w:rPr>
          <w:smallCaps/>
          <w:sz w:val="20"/>
          <w:szCs w:val="20"/>
          <w:highlight w:val="yellow"/>
        </w:rPr>
        <w:t xml:space="preserve">satisfactory </w:t>
      </w:r>
      <w:r w:rsidR="00C0652D" w:rsidRPr="00132C88">
        <w:rPr>
          <w:smallCaps/>
          <w:sz w:val="20"/>
          <w:szCs w:val="20"/>
          <w:highlight w:val="yellow"/>
        </w:rPr>
        <w:t>compliance is met.</w:t>
      </w:r>
    </w:p>
    <w:p w:rsidR="00C0652D" w:rsidRDefault="00C0652D" w:rsidP="00D80042">
      <w:pPr>
        <w:jc w:val="both"/>
        <w:rPr>
          <w:color w:val="404041"/>
          <w:sz w:val="20"/>
          <w:szCs w:val="20"/>
        </w:rPr>
      </w:pPr>
    </w:p>
    <w:p w:rsidR="00132C88" w:rsidRPr="004F5B9A" w:rsidRDefault="00132C88" w:rsidP="00D80042">
      <w:pPr>
        <w:jc w:val="both"/>
        <w:rPr>
          <w:b/>
          <w:bCs/>
          <w:sz w:val="20"/>
          <w:szCs w:val="20"/>
        </w:rPr>
      </w:pPr>
      <w:r w:rsidRPr="004F5B9A">
        <w:rPr>
          <w:b/>
          <w:bCs/>
          <w:sz w:val="20"/>
          <w:szCs w:val="20"/>
        </w:rPr>
        <w:t>The Excess Cost Requirement</w:t>
      </w:r>
    </w:p>
    <w:p w:rsidR="00132C88" w:rsidRPr="004F5B9A" w:rsidRDefault="00132C88" w:rsidP="00D80042">
      <w:pPr>
        <w:jc w:val="both"/>
        <w:rPr>
          <w:spacing w:val="-2"/>
          <w:sz w:val="20"/>
          <w:szCs w:val="20"/>
        </w:rPr>
      </w:pPr>
      <w:r w:rsidRPr="004F5B9A">
        <w:rPr>
          <w:spacing w:val="-2"/>
          <w:sz w:val="20"/>
          <w:szCs w:val="20"/>
        </w:rPr>
        <w:t xml:space="preserve">The excess cost requirement means </w:t>
      </w:r>
      <w:r>
        <w:rPr>
          <w:spacing w:val="-2"/>
          <w:sz w:val="20"/>
          <w:szCs w:val="20"/>
        </w:rPr>
        <w:t>that c</w:t>
      </w:r>
      <w:r w:rsidRPr="004F5B9A">
        <w:rPr>
          <w:spacing w:val="-2"/>
          <w:sz w:val="20"/>
          <w:szCs w:val="20"/>
        </w:rPr>
        <w:t xml:space="preserve">hildren </w:t>
      </w:r>
      <w:r>
        <w:rPr>
          <w:spacing w:val="-2"/>
          <w:sz w:val="20"/>
          <w:szCs w:val="20"/>
        </w:rPr>
        <w:t xml:space="preserve">who are </w:t>
      </w:r>
      <w:r w:rsidRPr="004F5B9A">
        <w:rPr>
          <w:spacing w:val="-2"/>
          <w:sz w:val="20"/>
          <w:szCs w:val="20"/>
        </w:rPr>
        <w:t xml:space="preserve">served with Part B funds must have </w:t>
      </w:r>
      <w:r w:rsidRPr="004F5B9A">
        <w:rPr>
          <w:b/>
          <w:bCs/>
          <w:spacing w:val="-2"/>
          <w:sz w:val="20"/>
          <w:szCs w:val="20"/>
        </w:rPr>
        <w:t>at least</w:t>
      </w:r>
      <w:r w:rsidRPr="004F5B9A">
        <w:rPr>
          <w:spacing w:val="-2"/>
          <w:sz w:val="20"/>
          <w:szCs w:val="20"/>
        </w:rPr>
        <w:t xml:space="preserve"> the same average amount spent on them from sources other than Part B as </w:t>
      </w:r>
      <w:r w:rsidR="004D71F1">
        <w:rPr>
          <w:spacing w:val="-2"/>
          <w:sz w:val="20"/>
          <w:szCs w:val="20"/>
        </w:rPr>
        <w:t xml:space="preserve">the other </w:t>
      </w:r>
      <w:r w:rsidRPr="004F5B9A">
        <w:rPr>
          <w:spacing w:val="-2"/>
          <w:sz w:val="20"/>
          <w:szCs w:val="20"/>
        </w:rPr>
        <w:t>children in t</w:t>
      </w:r>
      <w:r w:rsidR="004D71F1">
        <w:rPr>
          <w:spacing w:val="-2"/>
          <w:sz w:val="20"/>
          <w:szCs w:val="20"/>
        </w:rPr>
        <w:t>he LEA.</w:t>
      </w:r>
    </w:p>
    <w:p w:rsidR="00132C88" w:rsidRPr="004F5B9A" w:rsidRDefault="00132C88" w:rsidP="00D80042">
      <w:pPr>
        <w:jc w:val="both"/>
        <w:rPr>
          <w:color w:val="1F497D"/>
          <w:sz w:val="20"/>
          <w:szCs w:val="20"/>
        </w:rPr>
      </w:pPr>
    </w:p>
    <w:p w:rsidR="00132C88" w:rsidRPr="004F5B9A" w:rsidRDefault="00132C88" w:rsidP="00D80042">
      <w:pPr>
        <w:jc w:val="both"/>
        <w:rPr>
          <w:spacing w:val="-2"/>
          <w:sz w:val="20"/>
          <w:szCs w:val="20"/>
        </w:rPr>
      </w:pPr>
      <w:r w:rsidRPr="004F5B9A">
        <w:rPr>
          <w:spacing w:val="-2"/>
          <w:sz w:val="20"/>
          <w:szCs w:val="20"/>
        </w:rPr>
        <w:t xml:space="preserve">Each applicant must assure the SEA that the LEA uses funds provided under Part B of the Act to supplement and, to the extent practicable, increase the level of state and local funds expended for the education of children with disabilities, and in no case </w:t>
      </w:r>
      <w:r w:rsidR="004D71F1">
        <w:rPr>
          <w:spacing w:val="-2"/>
          <w:sz w:val="20"/>
          <w:szCs w:val="20"/>
        </w:rPr>
        <w:t xml:space="preserve">may the LEA </w:t>
      </w:r>
      <w:r w:rsidRPr="004F5B9A">
        <w:rPr>
          <w:spacing w:val="-2"/>
          <w:sz w:val="20"/>
          <w:szCs w:val="20"/>
        </w:rPr>
        <w:t>supplant those state and local funds.</w:t>
      </w:r>
    </w:p>
    <w:p w:rsidR="00132C88" w:rsidRPr="004F5B9A" w:rsidRDefault="00132C88" w:rsidP="00D80042">
      <w:pPr>
        <w:jc w:val="both"/>
        <w:rPr>
          <w:color w:val="1F497D"/>
          <w:sz w:val="20"/>
          <w:szCs w:val="20"/>
        </w:rPr>
      </w:pPr>
    </w:p>
    <w:p w:rsidR="00132C88" w:rsidRPr="00C74070" w:rsidRDefault="00132C88" w:rsidP="00D80042">
      <w:pPr>
        <w:jc w:val="both"/>
        <w:rPr>
          <w:b/>
          <w:bCs/>
          <w:spacing w:val="-2"/>
          <w:sz w:val="20"/>
          <w:szCs w:val="20"/>
        </w:rPr>
      </w:pPr>
      <w:r w:rsidRPr="00C74070">
        <w:rPr>
          <w:b/>
          <w:bCs/>
          <w:spacing w:val="-2"/>
          <w:sz w:val="20"/>
          <w:szCs w:val="20"/>
        </w:rPr>
        <w:t>Maintenance of Effort (MOE)</w:t>
      </w:r>
    </w:p>
    <w:p w:rsidR="00132C88" w:rsidRPr="00C74070" w:rsidRDefault="00132C88" w:rsidP="00D80042">
      <w:pPr>
        <w:jc w:val="both"/>
        <w:rPr>
          <w:bCs/>
          <w:sz w:val="20"/>
          <w:szCs w:val="20"/>
        </w:rPr>
      </w:pPr>
      <w:r>
        <w:rPr>
          <w:sz w:val="20"/>
          <w:szCs w:val="20"/>
        </w:rPr>
        <w:t>If t</w:t>
      </w:r>
      <w:r w:rsidRPr="00C74070">
        <w:rPr>
          <w:sz w:val="20"/>
          <w:szCs w:val="20"/>
        </w:rPr>
        <w:t xml:space="preserve">his grant is </w:t>
      </w:r>
      <w:r>
        <w:rPr>
          <w:sz w:val="20"/>
          <w:szCs w:val="20"/>
        </w:rPr>
        <w:t xml:space="preserve">a new or first-year grant, it will be </w:t>
      </w:r>
      <w:r w:rsidRPr="00C74070">
        <w:rPr>
          <w:sz w:val="20"/>
          <w:szCs w:val="20"/>
        </w:rPr>
        <w:t xml:space="preserve">funded by new IDEA discretionary funds and will not receive web approval until after the LEA passes the MOE review. </w:t>
      </w:r>
      <w:r w:rsidR="004D71F1">
        <w:rPr>
          <w:sz w:val="20"/>
          <w:szCs w:val="20"/>
        </w:rPr>
        <w:t>The LEA must</w:t>
      </w:r>
      <w:r w:rsidRPr="00C74070">
        <w:rPr>
          <w:sz w:val="20"/>
          <w:szCs w:val="20"/>
        </w:rPr>
        <w:t xml:space="preserve"> resolve any identified MOE issues as soon as possible to expedite the approval of the funding application and the release of grant funds.</w:t>
      </w:r>
    </w:p>
    <w:p w:rsidR="00132C88" w:rsidRPr="00C74070" w:rsidRDefault="00132C88" w:rsidP="00D80042">
      <w:pPr>
        <w:jc w:val="both"/>
        <w:rPr>
          <w:b/>
          <w:bCs/>
          <w:spacing w:val="-2"/>
          <w:sz w:val="20"/>
          <w:szCs w:val="20"/>
          <w:u w:val="single"/>
        </w:rPr>
      </w:pPr>
    </w:p>
    <w:p w:rsidR="00132C88" w:rsidRPr="004F5B9A" w:rsidRDefault="00132C88" w:rsidP="00D80042">
      <w:pPr>
        <w:jc w:val="both"/>
        <w:rPr>
          <w:spacing w:val="-2"/>
          <w:sz w:val="20"/>
          <w:szCs w:val="20"/>
        </w:rPr>
      </w:pPr>
      <w:r w:rsidRPr="00C74070">
        <w:rPr>
          <w:spacing w:val="-2"/>
          <w:sz w:val="20"/>
          <w:szCs w:val="20"/>
        </w:rPr>
        <w:t>To meet the</w:t>
      </w:r>
      <w:r w:rsidRPr="004F5B9A">
        <w:rPr>
          <w:spacing w:val="-2"/>
          <w:sz w:val="20"/>
          <w:szCs w:val="20"/>
        </w:rPr>
        <w:t xml:space="preserve"> MOE requirement, the total amount or average per capita amount of state and local school funds budgeted by the LEA for expenditures in the current fiscal year for the education of children with disabilities must be at least equal to the total amount or average per capita amount of state and local school funds actually expended for the education of children with disabilities in the most recent preceding fiscal year for which the information is available. Allowances may be made for:</w:t>
      </w:r>
    </w:p>
    <w:p w:rsidR="00132C88" w:rsidRPr="004F5B9A" w:rsidRDefault="00132C88" w:rsidP="005336EA">
      <w:pPr>
        <w:numPr>
          <w:ilvl w:val="0"/>
          <w:numId w:val="7"/>
        </w:numPr>
        <w:contextualSpacing/>
        <w:jc w:val="both"/>
        <w:rPr>
          <w:spacing w:val="-2"/>
          <w:sz w:val="20"/>
          <w:szCs w:val="20"/>
        </w:rPr>
      </w:pPr>
      <w:r w:rsidRPr="004F5B9A">
        <w:rPr>
          <w:spacing w:val="-2"/>
          <w:sz w:val="20"/>
          <w:szCs w:val="20"/>
        </w:rPr>
        <w:t>Decreases in enrollment of children with disabilities;</w:t>
      </w:r>
    </w:p>
    <w:p w:rsidR="00132C88" w:rsidRPr="004F5B9A" w:rsidRDefault="00132C88" w:rsidP="005336EA">
      <w:pPr>
        <w:numPr>
          <w:ilvl w:val="0"/>
          <w:numId w:val="7"/>
        </w:numPr>
        <w:contextualSpacing/>
        <w:jc w:val="both"/>
        <w:rPr>
          <w:spacing w:val="-2"/>
          <w:sz w:val="20"/>
          <w:szCs w:val="20"/>
        </w:rPr>
      </w:pPr>
      <w:r w:rsidRPr="004F5B9A">
        <w:rPr>
          <w:spacing w:val="-2"/>
          <w:sz w:val="20"/>
          <w:szCs w:val="20"/>
        </w:rPr>
        <w:t>The termination of costly expenditures for long-term purchases such as the acquisition of equipment and  the construction of school facilities;</w:t>
      </w:r>
    </w:p>
    <w:p w:rsidR="00132C88" w:rsidRPr="004F5B9A" w:rsidRDefault="00132C88" w:rsidP="005336EA">
      <w:pPr>
        <w:numPr>
          <w:ilvl w:val="0"/>
          <w:numId w:val="7"/>
        </w:numPr>
        <w:contextualSpacing/>
        <w:jc w:val="both"/>
        <w:rPr>
          <w:spacing w:val="-2"/>
          <w:sz w:val="20"/>
          <w:szCs w:val="20"/>
        </w:rPr>
      </w:pPr>
      <w:r w:rsidRPr="004F5B9A">
        <w:rPr>
          <w:spacing w:val="-2"/>
          <w:sz w:val="20"/>
          <w:szCs w:val="20"/>
        </w:rPr>
        <w:t>The replacement of personnel with qualified, lower-salaried personnel;</w:t>
      </w:r>
    </w:p>
    <w:p w:rsidR="00132C88" w:rsidRPr="004F5B9A" w:rsidRDefault="00132C88" w:rsidP="005336EA">
      <w:pPr>
        <w:numPr>
          <w:ilvl w:val="0"/>
          <w:numId w:val="7"/>
        </w:numPr>
        <w:contextualSpacing/>
        <w:jc w:val="both"/>
        <w:rPr>
          <w:spacing w:val="-2"/>
          <w:sz w:val="20"/>
          <w:szCs w:val="20"/>
        </w:rPr>
      </w:pPr>
      <w:r w:rsidRPr="004F5B9A">
        <w:rPr>
          <w:spacing w:val="-2"/>
          <w:sz w:val="20"/>
          <w:szCs w:val="20"/>
        </w:rPr>
        <w:t>The termination of the obligation to provide a program of special education to a particular child with a disability that is in an exceptionally costly program; or</w:t>
      </w:r>
    </w:p>
    <w:p w:rsidR="00132C88" w:rsidRPr="004F5B9A" w:rsidRDefault="00132C88" w:rsidP="005336EA">
      <w:pPr>
        <w:numPr>
          <w:ilvl w:val="0"/>
          <w:numId w:val="7"/>
        </w:numPr>
        <w:contextualSpacing/>
        <w:jc w:val="both"/>
        <w:rPr>
          <w:spacing w:val="-2"/>
          <w:sz w:val="20"/>
          <w:szCs w:val="20"/>
        </w:rPr>
      </w:pPr>
      <w:r w:rsidRPr="004F5B9A">
        <w:rPr>
          <w:spacing w:val="-2"/>
          <w:sz w:val="20"/>
          <w:szCs w:val="20"/>
        </w:rPr>
        <w:t>The assumption of cost by the high-cost fund operated by the SEA.</w:t>
      </w:r>
    </w:p>
    <w:p w:rsidR="00132C88" w:rsidRPr="004F5B9A" w:rsidRDefault="00132C88" w:rsidP="00D80042">
      <w:pPr>
        <w:jc w:val="both"/>
        <w:rPr>
          <w:spacing w:val="-2"/>
          <w:sz w:val="20"/>
          <w:szCs w:val="20"/>
        </w:rPr>
      </w:pPr>
    </w:p>
    <w:p w:rsidR="00132C88" w:rsidRPr="004F5B9A" w:rsidRDefault="00132C88" w:rsidP="00D80042">
      <w:pPr>
        <w:jc w:val="both"/>
        <w:rPr>
          <w:spacing w:val="-2"/>
          <w:sz w:val="20"/>
          <w:szCs w:val="20"/>
        </w:rPr>
      </w:pPr>
      <w:r>
        <w:rPr>
          <w:spacing w:val="-2"/>
          <w:sz w:val="20"/>
          <w:szCs w:val="20"/>
        </w:rPr>
        <w:t>P</w:t>
      </w:r>
      <w:r w:rsidRPr="004F5B9A">
        <w:rPr>
          <w:spacing w:val="-2"/>
          <w:sz w:val="20"/>
          <w:szCs w:val="20"/>
        </w:rPr>
        <w:t>lease note</w:t>
      </w:r>
      <w:r>
        <w:rPr>
          <w:spacing w:val="-2"/>
          <w:sz w:val="20"/>
          <w:szCs w:val="20"/>
        </w:rPr>
        <w:t>, however,</w:t>
      </w:r>
      <w:r w:rsidRPr="004F5B9A">
        <w:rPr>
          <w:spacing w:val="-2"/>
          <w:sz w:val="20"/>
          <w:szCs w:val="20"/>
        </w:rPr>
        <w:t xml:space="preserve"> that </w:t>
      </w:r>
      <w:r w:rsidR="004D71F1">
        <w:rPr>
          <w:spacing w:val="-2"/>
          <w:sz w:val="20"/>
          <w:szCs w:val="20"/>
        </w:rPr>
        <w:t xml:space="preserve">the budgeted amount and the expended amount </w:t>
      </w:r>
      <w:r w:rsidRPr="004F5B9A">
        <w:rPr>
          <w:spacing w:val="-2"/>
          <w:sz w:val="20"/>
          <w:szCs w:val="20"/>
        </w:rPr>
        <w:t xml:space="preserve">by the end of the year are </w:t>
      </w:r>
      <w:r w:rsidR="004D71F1">
        <w:rPr>
          <w:spacing w:val="-2"/>
          <w:sz w:val="20"/>
          <w:szCs w:val="20"/>
        </w:rPr>
        <w:t>separate</w:t>
      </w:r>
      <w:r w:rsidRPr="004F5B9A">
        <w:rPr>
          <w:spacing w:val="-2"/>
          <w:sz w:val="20"/>
          <w:szCs w:val="20"/>
        </w:rPr>
        <w:t xml:space="preserve"> issues. If none of the allowances apply, the applicant agency must make sure that the special education </w:t>
      </w:r>
      <w:r w:rsidRPr="004F5B9A">
        <w:rPr>
          <w:bCs/>
          <w:spacing w:val="-2"/>
          <w:sz w:val="20"/>
          <w:szCs w:val="20"/>
        </w:rPr>
        <w:t>expenditures</w:t>
      </w:r>
      <w:r w:rsidRPr="004F5B9A">
        <w:rPr>
          <w:spacing w:val="-2"/>
          <w:sz w:val="20"/>
          <w:szCs w:val="20"/>
        </w:rPr>
        <w:t xml:space="preserve"> meet or exceed the previous year’s special education expenditures, excluding Fund 011, impact aid for students with disabilities. You must submit for Program 200 </w:t>
      </w:r>
      <w:r w:rsidRPr="004F5B9A">
        <w:rPr>
          <w:bCs/>
          <w:spacing w:val="-2"/>
          <w:sz w:val="20"/>
          <w:szCs w:val="20"/>
        </w:rPr>
        <w:t xml:space="preserve">disability categories </w:t>
      </w:r>
      <w:r w:rsidRPr="004F5B9A">
        <w:rPr>
          <w:spacing w:val="-2"/>
          <w:sz w:val="20"/>
          <w:szCs w:val="20"/>
        </w:rPr>
        <w:t>only (exclude gifted, bilingual, remedial, vocational, career education</w:t>
      </w:r>
      <w:r>
        <w:rPr>
          <w:spacing w:val="-2"/>
          <w:sz w:val="20"/>
          <w:szCs w:val="20"/>
        </w:rPr>
        <w:t>,</w:t>
      </w:r>
      <w:r w:rsidRPr="004F5B9A">
        <w:rPr>
          <w:spacing w:val="-2"/>
          <w:sz w:val="20"/>
          <w:szCs w:val="20"/>
        </w:rPr>
        <w:t xml:space="preserve"> and </w:t>
      </w:r>
      <w:r w:rsidR="00091E45">
        <w:rPr>
          <w:spacing w:val="-2"/>
          <w:sz w:val="20"/>
          <w:szCs w:val="20"/>
        </w:rPr>
        <w:t>f</w:t>
      </w:r>
      <w:r w:rsidRPr="004F5B9A">
        <w:rPr>
          <w:spacing w:val="-2"/>
          <w:sz w:val="20"/>
          <w:szCs w:val="20"/>
        </w:rPr>
        <w:t>und 011 amounts).</w:t>
      </w:r>
    </w:p>
    <w:p w:rsidR="00132C88" w:rsidRDefault="00132C88" w:rsidP="00D80042">
      <w:pPr>
        <w:jc w:val="both"/>
        <w:rPr>
          <w:color w:val="404041"/>
          <w:sz w:val="20"/>
          <w:szCs w:val="20"/>
        </w:rPr>
      </w:pPr>
    </w:p>
    <w:p w:rsidR="00C0652D" w:rsidRPr="00E154C2" w:rsidRDefault="00C0652D" w:rsidP="00D80042">
      <w:pPr>
        <w:jc w:val="both"/>
        <w:rPr>
          <w:b/>
          <w:sz w:val="20"/>
          <w:szCs w:val="20"/>
        </w:rPr>
      </w:pPr>
      <w:r w:rsidRPr="000079D3">
        <w:rPr>
          <w:b/>
          <w:sz w:val="20"/>
          <w:szCs w:val="20"/>
        </w:rPr>
        <w:t>Funding Restrictions</w:t>
      </w:r>
    </w:p>
    <w:p w:rsidR="00C0652D" w:rsidRDefault="00C0652D" w:rsidP="00D80042">
      <w:pPr>
        <w:jc w:val="both"/>
        <w:rPr>
          <w:sz w:val="20"/>
          <w:szCs w:val="20"/>
        </w:rPr>
      </w:pPr>
      <w:r>
        <w:rPr>
          <w:sz w:val="20"/>
          <w:szCs w:val="20"/>
        </w:rPr>
        <w:t>This grant does not allow the following:</w:t>
      </w:r>
    </w:p>
    <w:p w:rsidR="00C0652D" w:rsidRPr="00424A67" w:rsidRDefault="00C0652D" w:rsidP="005336EA">
      <w:pPr>
        <w:numPr>
          <w:ilvl w:val="0"/>
          <w:numId w:val="14"/>
        </w:numPr>
        <w:ind w:left="360"/>
        <w:jc w:val="both"/>
        <w:rPr>
          <w:sz w:val="20"/>
          <w:szCs w:val="20"/>
        </w:rPr>
      </w:pPr>
      <w:r w:rsidRPr="00424A67">
        <w:rPr>
          <w:sz w:val="20"/>
        </w:rPr>
        <w:t>Carryover of fund</w:t>
      </w:r>
      <w:r>
        <w:rPr>
          <w:sz w:val="20"/>
        </w:rPr>
        <w:t>s from year to yea</w:t>
      </w:r>
      <w:r w:rsidR="004D71F1">
        <w:rPr>
          <w:sz w:val="20"/>
        </w:rPr>
        <w:t>r. If the full amount of the grant is not expended, the remaining amount will not be released to the LEA.</w:t>
      </w:r>
    </w:p>
    <w:p w:rsidR="00C0652D" w:rsidRPr="00424A67" w:rsidRDefault="00C0652D" w:rsidP="005336EA">
      <w:pPr>
        <w:numPr>
          <w:ilvl w:val="0"/>
          <w:numId w:val="14"/>
        </w:numPr>
        <w:ind w:left="360"/>
        <w:jc w:val="both"/>
        <w:rPr>
          <w:sz w:val="20"/>
          <w:szCs w:val="20"/>
        </w:rPr>
      </w:pPr>
      <w:r w:rsidRPr="00424A67">
        <w:rPr>
          <w:sz w:val="20"/>
          <w:szCs w:val="20"/>
        </w:rPr>
        <w:t>6700–Property (Capital Outlay) [for school districts only]</w:t>
      </w:r>
      <w:r>
        <w:rPr>
          <w:sz w:val="20"/>
          <w:szCs w:val="20"/>
        </w:rPr>
        <w:t>.</w:t>
      </w:r>
    </w:p>
    <w:p w:rsidR="00C0652D" w:rsidRPr="00A57EB7" w:rsidRDefault="00C0652D" w:rsidP="005336EA">
      <w:pPr>
        <w:numPr>
          <w:ilvl w:val="0"/>
          <w:numId w:val="14"/>
        </w:numPr>
        <w:ind w:left="360"/>
        <w:jc w:val="both"/>
        <w:rPr>
          <w:sz w:val="20"/>
          <w:szCs w:val="20"/>
        </w:rPr>
      </w:pPr>
      <w:r w:rsidRPr="00A57EB7">
        <w:rPr>
          <w:sz w:val="20"/>
          <w:szCs w:val="20"/>
        </w:rPr>
        <w:t>0190–Capital Outlay [for charter schools only]</w:t>
      </w:r>
      <w:r>
        <w:rPr>
          <w:sz w:val="20"/>
          <w:szCs w:val="20"/>
        </w:rPr>
        <w:t>.</w:t>
      </w:r>
    </w:p>
    <w:p w:rsidR="00C0652D" w:rsidRDefault="00C0652D" w:rsidP="00D80042">
      <w:pPr>
        <w:jc w:val="both"/>
        <w:rPr>
          <w:sz w:val="20"/>
          <w:szCs w:val="20"/>
        </w:rPr>
      </w:pPr>
    </w:p>
    <w:p w:rsidR="00C0652D" w:rsidRPr="00114355" w:rsidRDefault="00C0652D" w:rsidP="00D80042">
      <w:pPr>
        <w:pStyle w:val="BodyTextIndent2"/>
        <w:spacing w:after="0" w:line="240" w:lineRule="auto"/>
        <w:ind w:left="0"/>
        <w:jc w:val="both"/>
        <w:rPr>
          <w:b/>
          <w:sz w:val="20"/>
          <w:szCs w:val="20"/>
        </w:rPr>
      </w:pPr>
      <w:r w:rsidRPr="00114355">
        <w:rPr>
          <w:b/>
          <w:sz w:val="20"/>
          <w:szCs w:val="20"/>
        </w:rPr>
        <w:t>Funding Allowances</w:t>
      </w:r>
      <w:r>
        <w:rPr>
          <w:b/>
          <w:sz w:val="20"/>
          <w:szCs w:val="20"/>
        </w:rPr>
        <w:t xml:space="preserve"> and Budget Examples</w:t>
      </w:r>
    </w:p>
    <w:p w:rsidR="004D71F1" w:rsidRDefault="00C0652D" w:rsidP="00D80042">
      <w:pPr>
        <w:jc w:val="both"/>
        <w:rPr>
          <w:sz w:val="20"/>
          <w:szCs w:val="20"/>
        </w:rPr>
      </w:pPr>
      <w:r>
        <w:rPr>
          <w:sz w:val="20"/>
          <w:szCs w:val="20"/>
        </w:rPr>
        <w:t xml:space="preserve">Consider the following list of items that may be purchased with this grant’s funds when planning and developing the budget. Budget examples </w:t>
      </w:r>
      <w:r w:rsidR="004D71F1">
        <w:rPr>
          <w:sz w:val="20"/>
          <w:szCs w:val="20"/>
        </w:rPr>
        <w:t xml:space="preserve">for each </w:t>
      </w:r>
      <w:r w:rsidR="00091E45">
        <w:rPr>
          <w:sz w:val="20"/>
          <w:szCs w:val="20"/>
        </w:rPr>
        <w:t xml:space="preserve">allowed </w:t>
      </w:r>
      <w:r w:rsidR="004D71F1">
        <w:rPr>
          <w:sz w:val="20"/>
          <w:szCs w:val="20"/>
        </w:rPr>
        <w:t xml:space="preserve">item </w:t>
      </w:r>
      <w:r w:rsidR="00091E45">
        <w:rPr>
          <w:sz w:val="20"/>
          <w:szCs w:val="20"/>
        </w:rPr>
        <w:t>a</w:t>
      </w:r>
      <w:r>
        <w:rPr>
          <w:sz w:val="20"/>
          <w:szCs w:val="20"/>
        </w:rPr>
        <w:t xml:space="preserve">re </w:t>
      </w:r>
      <w:r w:rsidR="00091E45">
        <w:rPr>
          <w:sz w:val="20"/>
          <w:szCs w:val="20"/>
        </w:rPr>
        <w:t xml:space="preserve">found </w:t>
      </w:r>
      <w:r>
        <w:rPr>
          <w:sz w:val="20"/>
          <w:szCs w:val="20"/>
        </w:rPr>
        <w:t xml:space="preserve">at the end of each </w:t>
      </w:r>
      <w:r w:rsidR="004D71F1">
        <w:rPr>
          <w:sz w:val="20"/>
          <w:szCs w:val="20"/>
        </w:rPr>
        <w:t xml:space="preserve">bulleted </w:t>
      </w:r>
      <w:r>
        <w:rPr>
          <w:sz w:val="20"/>
          <w:szCs w:val="20"/>
        </w:rPr>
        <w:t>item to show the correct standard budget format.</w:t>
      </w:r>
      <w:r w:rsidR="00091E45">
        <w:rPr>
          <w:sz w:val="20"/>
          <w:szCs w:val="20"/>
        </w:rPr>
        <w:t xml:space="preserve"> This grant’s budget will be in two places, in the online funding application and in the addendum.</w:t>
      </w:r>
      <w:r w:rsidR="004D71F1">
        <w:rPr>
          <w:sz w:val="20"/>
          <w:szCs w:val="20"/>
        </w:rPr>
        <w:t xml:space="preserve"> </w:t>
      </w:r>
      <w:r w:rsidR="00846C84">
        <w:rPr>
          <w:sz w:val="20"/>
          <w:szCs w:val="20"/>
        </w:rPr>
        <w:t>The addendum</w:t>
      </w:r>
      <w:r w:rsidR="00091E45">
        <w:rPr>
          <w:sz w:val="20"/>
          <w:szCs w:val="20"/>
        </w:rPr>
        <w:t>’s</w:t>
      </w:r>
      <w:r w:rsidR="00846C84">
        <w:rPr>
          <w:sz w:val="20"/>
          <w:szCs w:val="20"/>
        </w:rPr>
        <w:t xml:space="preserve"> budget and the online funding </w:t>
      </w:r>
      <w:r w:rsidR="00724C24">
        <w:rPr>
          <w:sz w:val="20"/>
          <w:szCs w:val="20"/>
        </w:rPr>
        <w:t>application’s</w:t>
      </w:r>
      <w:r w:rsidR="00846C84">
        <w:rPr>
          <w:sz w:val="20"/>
          <w:szCs w:val="20"/>
        </w:rPr>
        <w:t xml:space="preserve"> budget must be identical.</w:t>
      </w:r>
    </w:p>
    <w:p w:rsidR="004A57BF" w:rsidRDefault="004A57BF" w:rsidP="00D80042">
      <w:pPr>
        <w:jc w:val="both"/>
        <w:rPr>
          <w:sz w:val="20"/>
          <w:szCs w:val="20"/>
        </w:rPr>
      </w:pPr>
    </w:p>
    <w:p w:rsidR="004A57BF" w:rsidRDefault="004A57BF" w:rsidP="00D80042">
      <w:pPr>
        <w:jc w:val="both"/>
        <w:rPr>
          <w:sz w:val="20"/>
          <w:szCs w:val="20"/>
        </w:rPr>
      </w:pPr>
      <w:r>
        <w:rPr>
          <w:sz w:val="20"/>
          <w:szCs w:val="20"/>
        </w:rPr>
        <w:t xml:space="preserve">Note: </w:t>
      </w:r>
      <w:r w:rsidR="00091E45">
        <w:rPr>
          <w:sz w:val="20"/>
          <w:szCs w:val="20"/>
        </w:rPr>
        <w:t xml:space="preserve">The budget must not </w:t>
      </w:r>
      <w:r>
        <w:rPr>
          <w:sz w:val="20"/>
          <w:szCs w:val="20"/>
        </w:rPr>
        <w:t xml:space="preserve">include additional verbiage that </w:t>
      </w:r>
      <w:r w:rsidR="00091E45">
        <w:rPr>
          <w:sz w:val="20"/>
          <w:szCs w:val="20"/>
        </w:rPr>
        <w:t>is not included in any of the budget examples unless instructed to do so</w:t>
      </w:r>
      <w:r>
        <w:rPr>
          <w:sz w:val="20"/>
          <w:szCs w:val="20"/>
        </w:rPr>
        <w:t xml:space="preserve">. The narrative descriptions </w:t>
      </w:r>
      <w:r w:rsidR="00620777">
        <w:rPr>
          <w:sz w:val="20"/>
          <w:szCs w:val="20"/>
        </w:rPr>
        <w:t xml:space="preserve">should be </w:t>
      </w:r>
      <w:r>
        <w:rPr>
          <w:sz w:val="20"/>
          <w:szCs w:val="20"/>
        </w:rPr>
        <w:t xml:space="preserve">in the formats that are shown. The exception to this is </w:t>
      </w:r>
      <w:r w:rsidR="00620777">
        <w:rPr>
          <w:sz w:val="20"/>
          <w:szCs w:val="20"/>
        </w:rPr>
        <w:t xml:space="preserve">if </w:t>
      </w:r>
      <w:r>
        <w:rPr>
          <w:sz w:val="20"/>
          <w:szCs w:val="20"/>
        </w:rPr>
        <w:t>the LEA</w:t>
      </w:r>
      <w:r w:rsidR="00620777">
        <w:rPr>
          <w:sz w:val="20"/>
          <w:szCs w:val="20"/>
        </w:rPr>
        <w:t xml:space="preserve"> prefers </w:t>
      </w:r>
      <w:r>
        <w:rPr>
          <w:sz w:val="20"/>
          <w:szCs w:val="20"/>
        </w:rPr>
        <w:t xml:space="preserve">to break out the </w:t>
      </w:r>
      <w:r w:rsidR="00620777">
        <w:rPr>
          <w:sz w:val="20"/>
          <w:szCs w:val="20"/>
        </w:rPr>
        <w:t xml:space="preserve">various </w:t>
      </w:r>
      <w:r>
        <w:rPr>
          <w:sz w:val="20"/>
          <w:szCs w:val="20"/>
        </w:rPr>
        <w:t xml:space="preserve">costs </w:t>
      </w:r>
      <w:r w:rsidR="00620777">
        <w:rPr>
          <w:sz w:val="20"/>
          <w:szCs w:val="20"/>
        </w:rPr>
        <w:t>associated with</w:t>
      </w:r>
      <w:r>
        <w:rPr>
          <w:sz w:val="20"/>
          <w:szCs w:val="20"/>
        </w:rPr>
        <w:t xml:space="preserve"> employee benefits.</w:t>
      </w:r>
    </w:p>
    <w:p w:rsidR="00C0652D" w:rsidRDefault="00C0652D" w:rsidP="00D80042">
      <w:pPr>
        <w:jc w:val="both"/>
        <w:rPr>
          <w:sz w:val="20"/>
          <w:szCs w:val="20"/>
        </w:rPr>
      </w:pPr>
    </w:p>
    <w:p w:rsidR="00FC376F" w:rsidRPr="00DC1838" w:rsidRDefault="00FC376F" w:rsidP="005336EA">
      <w:pPr>
        <w:pStyle w:val="BodyTextIndent2"/>
        <w:numPr>
          <w:ilvl w:val="0"/>
          <w:numId w:val="1"/>
        </w:numPr>
        <w:spacing w:after="0" w:line="240" w:lineRule="auto"/>
        <w:jc w:val="both"/>
        <w:rPr>
          <w:b/>
          <w:sz w:val="20"/>
          <w:szCs w:val="20"/>
        </w:rPr>
      </w:pPr>
      <w:r w:rsidRPr="00DC1838">
        <w:rPr>
          <w:b/>
          <w:sz w:val="20"/>
          <w:szCs w:val="20"/>
        </w:rPr>
        <w:t>6100–Salaries and 6200–Employee Benefits</w:t>
      </w:r>
    </w:p>
    <w:p w:rsidR="00FC376F" w:rsidRPr="001B3C46" w:rsidRDefault="00FC376F" w:rsidP="005336EA">
      <w:pPr>
        <w:pStyle w:val="BodyTextIndent2"/>
        <w:numPr>
          <w:ilvl w:val="0"/>
          <w:numId w:val="9"/>
        </w:numPr>
        <w:spacing w:after="0" w:line="240" w:lineRule="auto"/>
        <w:ind w:left="720"/>
        <w:jc w:val="both"/>
        <w:rPr>
          <w:b/>
          <w:sz w:val="20"/>
          <w:szCs w:val="20"/>
        </w:rPr>
      </w:pPr>
      <w:r>
        <w:rPr>
          <w:b/>
          <w:sz w:val="20"/>
          <w:szCs w:val="20"/>
        </w:rPr>
        <w:t>Substitutes</w:t>
      </w:r>
    </w:p>
    <w:p w:rsidR="00DF1E69" w:rsidRDefault="00FC376F" w:rsidP="00D80042">
      <w:pPr>
        <w:pStyle w:val="BodyTextIndent2"/>
        <w:spacing w:after="0" w:line="240" w:lineRule="auto"/>
        <w:ind w:left="720"/>
        <w:jc w:val="both"/>
        <w:rPr>
          <w:sz w:val="20"/>
          <w:szCs w:val="20"/>
        </w:rPr>
      </w:pPr>
      <w:r w:rsidRPr="00114355">
        <w:rPr>
          <w:sz w:val="20"/>
          <w:szCs w:val="20"/>
        </w:rPr>
        <w:t>Substitute teacher</w:t>
      </w:r>
      <w:r>
        <w:rPr>
          <w:sz w:val="20"/>
          <w:szCs w:val="20"/>
        </w:rPr>
        <w:t xml:space="preserve"> costs</w:t>
      </w:r>
      <w:r w:rsidRPr="00114355">
        <w:rPr>
          <w:sz w:val="20"/>
          <w:szCs w:val="20"/>
        </w:rPr>
        <w:t xml:space="preserve"> and employer-related benefits at the district or charter school rates.</w:t>
      </w:r>
      <w:r w:rsidR="00DF1E69">
        <w:rPr>
          <w:sz w:val="20"/>
          <w:szCs w:val="20"/>
        </w:rPr>
        <w:t xml:space="preserve"> </w:t>
      </w:r>
      <w:r w:rsidRPr="00114355">
        <w:rPr>
          <w:sz w:val="20"/>
          <w:szCs w:val="20"/>
        </w:rPr>
        <w:t xml:space="preserve">The substitute teacher is considered an employee of the </w:t>
      </w:r>
      <w:r>
        <w:rPr>
          <w:sz w:val="20"/>
          <w:szCs w:val="20"/>
        </w:rPr>
        <w:t>LEA</w:t>
      </w:r>
      <w:r w:rsidRPr="00114355">
        <w:rPr>
          <w:sz w:val="20"/>
          <w:szCs w:val="20"/>
        </w:rPr>
        <w:t xml:space="preserve"> with employer-related costs</w:t>
      </w:r>
      <w:r w:rsidR="00DF1E69">
        <w:rPr>
          <w:sz w:val="20"/>
          <w:szCs w:val="20"/>
        </w:rPr>
        <w:t>.</w:t>
      </w:r>
    </w:p>
    <w:p w:rsidR="00DF1E69" w:rsidRDefault="00DF1E69" w:rsidP="00D80042">
      <w:pPr>
        <w:pStyle w:val="BodyTextIndent2"/>
        <w:spacing w:after="0" w:line="240" w:lineRule="auto"/>
        <w:ind w:left="720"/>
        <w:jc w:val="both"/>
        <w:rPr>
          <w:sz w:val="20"/>
          <w:szCs w:val="20"/>
        </w:rPr>
      </w:pPr>
    </w:p>
    <w:p w:rsidR="00DF1E69" w:rsidRDefault="00FC376F" w:rsidP="00D80042">
      <w:pPr>
        <w:pStyle w:val="BodyTextIndent2"/>
        <w:spacing w:after="0" w:line="240" w:lineRule="auto"/>
        <w:ind w:left="720"/>
        <w:jc w:val="both"/>
        <w:rPr>
          <w:sz w:val="20"/>
          <w:szCs w:val="20"/>
        </w:rPr>
      </w:pPr>
      <w:r w:rsidRPr="00114355">
        <w:rPr>
          <w:sz w:val="20"/>
          <w:szCs w:val="20"/>
        </w:rPr>
        <w:t>The grant will pay for substitute and employer-related costs</w:t>
      </w:r>
      <w:r>
        <w:rPr>
          <w:sz w:val="20"/>
          <w:szCs w:val="20"/>
        </w:rPr>
        <w:t xml:space="preserve"> for </w:t>
      </w:r>
      <w:r w:rsidR="00CB1E10">
        <w:rPr>
          <w:sz w:val="20"/>
          <w:szCs w:val="20"/>
        </w:rPr>
        <w:t xml:space="preserve">participating </w:t>
      </w:r>
      <w:r>
        <w:rPr>
          <w:sz w:val="20"/>
          <w:szCs w:val="20"/>
        </w:rPr>
        <w:t xml:space="preserve">teacher </w:t>
      </w:r>
      <w:r w:rsidR="009C77B3">
        <w:rPr>
          <w:sz w:val="20"/>
          <w:szCs w:val="20"/>
        </w:rPr>
        <w:t>trainee</w:t>
      </w:r>
      <w:r w:rsidR="00DF1E69">
        <w:rPr>
          <w:sz w:val="20"/>
          <w:szCs w:val="20"/>
        </w:rPr>
        <w:t xml:space="preserve"> on the follo</w:t>
      </w:r>
      <w:r w:rsidR="00846C84">
        <w:rPr>
          <w:sz w:val="20"/>
          <w:szCs w:val="20"/>
        </w:rPr>
        <w:t>wing face-to-face training days.</w:t>
      </w:r>
    </w:p>
    <w:p w:rsidR="00DF1E69" w:rsidRPr="00DF1E69" w:rsidRDefault="00DF1E69" w:rsidP="005336EA">
      <w:pPr>
        <w:pStyle w:val="ListParagraph"/>
        <w:numPr>
          <w:ilvl w:val="0"/>
          <w:numId w:val="15"/>
        </w:numPr>
        <w:spacing w:after="0"/>
        <w:ind w:left="1080"/>
        <w:jc w:val="both"/>
        <w:rPr>
          <w:sz w:val="20"/>
          <w:szCs w:val="20"/>
        </w:rPr>
      </w:pPr>
      <w:r w:rsidRPr="00DF1E69">
        <w:rPr>
          <w:sz w:val="20"/>
          <w:szCs w:val="20"/>
        </w:rPr>
        <w:t>January 13–15, 2016</w:t>
      </w:r>
      <w:r w:rsidR="002C479F">
        <w:rPr>
          <w:sz w:val="20"/>
          <w:szCs w:val="20"/>
        </w:rPr>
        <w:t xml:space="preserve"> (3 face-to-face </w:t>
      </w:r>
      <w:r>
        <w:rPr>
          <w:sz w:val="20"/>
          <w:szCs w:val="20"/>
        </w:rPr>
        <w:t>training</w:t>
      </w:r>
      <w:r w:rsidR="002C479F">
        <w:rPr>
          <w:sz w:val="20"/>
          <w:szCs w:val="20"/>
        </w:rPr>
        <w:t>/coaching</w:t>
      </w:r>
      <w:r>
        <w:rPr>
          <w:sz w:val="20"/>
          <w:szCs w:val="20"/>
        </w:rPr>
        <w:t xml:space="preserve"> days)</w:t>
      </w:r>
    </w:p>
    <w:p w:rsidR="00DF1E69" w:rsidRDefault="00DF1E69" w:rsidP="005336EA">
      <w:pPr>
        <w:pStyle w:val="ListParagraph"/>
        <w:numPr>
          <w:ilvl w:val="0"/>
          <w:numId w:val="15"/>
        </w:numPr>
        <w:spacing w:after="0"/>
        <w:ind w:left="1080"/>
        <w:jc w:val="both"/>
        <w:rPr>
          <w:sz w:val="20"/>
          <w:szCs w:val="20"/>
        </w:rPr>
      </w:pPr>
      <w:r w:rsidRPr="00DF1E69">
        <w:rPr>
          <w:sz w:val="20"/>
          <w:szCs w:val="20"/>
        </w:rPr>
        <w:t>February 29–March 2, 2016</w:t>
      </w:r>
      <w:r>
        <w:rPr>
          <w:sz w:val="20"/>
          <w:szCs w:val="20"/>
        </w:rPr>
        <w:t xml:space="preserve"> (3 </w:t>
      </w:r>
      <w:r w:rsidR="002C479F">
        <w:rPr>
          <w:sz w:val="20"/>
          <w:szCs w:val="20"/>
        </w:rPr>
        <w:t xml:space="preserve">face-to-face </w:t>
      </w:r>
      <w:r>
        <w:rPr>
          <w:sz w:val="20"/>
          <w:szCs w:val="20"/>
        </w:rPr>
        <w:t>training</w:t>
      </w:r>
      <w:r w:rsidR="002C479F">
        <w:rPr>
          <w:sz w:val="20"/>
          <w:szCs w:val="20"/>
        </w:rPr>
        <w:t>/coaching</w:t>
      </w:r>
      <w:r>
        <w:rPr>
          <w:sz w:val="20"/>
          <w:szCs w:val="20"/>
        </w:rPr>
        <w:t xml:space="preserve"> days)</w:t>
      </w:r>
    </w:p>
    <w:p w:rsidR="000F6F7B" w:rsidRDefault="000F6F7B" w:rsidP="00D80042">
      <w:pPr>
        <w:ind w:left="720"/>
        <w:jc w:val="both"/>
        <w:rPr>
          <w:sz w:val="20"/>
          <w:szCs w:val="20"/>
        </w:rPr>
      </w:pPr>
    </w:p>
    <w:p w:rsidR="000F6F7B" w:rsidRDefault="000F6F7B" w:rsidP="00D80042">
      <w:pPr>
        <w:ind w:left="720"/>
        <w:jc w:val="both"/>
        <w:rPr>
          <w:sz w:val="20"/>
          <w:szCs w:val="20"/>
        </w:rPr>
      </w:pPr>
      <w:r>
        <w:rPr>
          <w:sz w:val="20"/>
          <w:szCs w:val="20"/>
        </w:rPr>
        <w:t xml:space="preserve">Additional substitute teachers </w:t>
      </w:r>
      <w:r w:rsidR="00A536AF">
        <w:rPr>
          <w:sz w:val="20"/>
          <w:szCs w:val="20"/>
        </w:rPr>
        <w:t>may be required for travel days and are subject to approval by the IDEA capacity-building grant coordinator.</w:t>
      </w:r>
    </w:p>
    <w:p w:rsidR="000F6F7B" w:rsidRDefault="000F6F7B" w:rsidP="00D80042">
      <w:pPr>
        <w:ind w:left="720"/>
        <w:jc w:val="both"/>
        <w:rPr>
          <w:sz w:val="20"/>
          <w:szCs w:val="20"/>
        </w:rPr>
      </w:pPr>
    </w:p>
    <w:p w:rsidR="00A70ACD" w:rsidRDefault="00846C84" w:rsidP="00D80042">
      <w:pPr>
        <w:pStyle w:val="BodyTextIndent2"/>
        <w:spacing w:after="0" w:line="240" w:lineRule="auto"/>
        <w:ind w:left="720"/>
        <w:jc w:val="both"/>
        <w:rPr>
          <w:sz w:val="20"/>
          <w:szCs w:val="20"/>
        </w:rPr>
      </w:pPr>
      <w:r>
        <w:rPr>
          <w:sz w:val="20"/>
          <w:szCs w:val="20"/>
        </w:rPr>
        <w:t>Budget Example 1</w:t>
      </w:r>
      <w:r w:rsidR="00A70ACD">
        <w:rPr>
          <w:sz w:val="20"/>
          <w:szCs w:val="20"/>
        </w:rPr>
        <w:t xml:space="preserve"> </w:t>
      </w:r>
      <w:r>
        <w:rPr>
          <w:sz w:val="20"/>
          <w:szCs w:val="20"/>
        </w:rPr>
        <w:t>demonstrates the correct standard budget format for substitute teachers with substitute teacher benefits. In this example, the</w:t>
      </w:r>
      <w:r w:rsidR="00A70ACD">
        <w:rPr>
          <w:sz w:val="20"/>
          <w:szCs w:val="20"/>
        </w:rPr>
        <w:t xml:space="preserve"> substitute</w:t>
      </w:r>
      <w:r>
        <w:rPr>
          <w:sz w:val="20"/>
          <w:szCs w:val="20"/>
        </w:rPr>
        <w:t xml:space="preserve"> teacher</w:t>
      </w:r>
      <w:r w:rsidR="00A70ACD">
        <w:rPr>
          <w:sz w:val="20"/>
          <w:szCs w:val="20"/>
        </w:rPr>
        <w:t xml:space="preserve"> pay rate </w:t>
      </w:r>
      <w:r>
        <w:rPr>
          <w:sz w:val="20"/>
          <w:szCs w:val="20"/>
        </w:rPr>
        <w:t>is</w:t>
      </w:r>
      <w:r w:rsidR="00A70ACD">
        <w:rPr>
          <w:sz w:val="20"/>
          <w:szCs w:val="20"/>
        </w:rPr>
        <w:t xml:space="preserve"> $100 per day and </w:t>
      </w:r>
      <w:r>
        <w:rPr>
          <w:sz w:val="20"/>
          <w:szCs w:val="20"/>
        </w:rPr>
        <w:t xml:space="preserve">the </w:t>
      </w:r>
      <w:r w:rsidR="00A70ACD">
        <w:rPr>
          <w:sz w:val="20"/>
          <w:szCs w:val="20"/>
        </w:rPr>
        <w:t>substitute</w:t>
      </w:r>
      <w:r>
        <w:rPr>
          <w:sz w:val="20"/>
          <w:szCs w:val="20"/>
        </w:rPr>
        <w:t xml:space="preserve"> teacher</w:t>
      </w:r>
      <w:r w:rsidR="00A70ACD">
        <w:rPr>
          <w:sz w:val="20"/>
          <w:szCs w:val="20"/>
        </w:rPr>
        <w:t xml:space="preserve"> benefits rate </w:t>
      </w:r>
      <w:r>
        <w:rPr>
          <w:sz w:val="20"/>
          <w:szCs w:val="20"/>
        </w:rPr>
        <w:t>is</w:t>
      </w:r>
      <w:r w:rsidR="00A70ACD">
        <w:rPr>
          <w:sz w:val="20"/>
          <w:szCs w:val="20"/>
        </w:rPr>
        <w:t xml:space="preserve"> </w:t>
      </w:r>
      <w:r w:rsidR="002C479F">
        <w:rPr>
          <w:sz w:val="20"/>
          <w:szCs w:val="20"/>
        </w:rPr>
        <w:t>20</w:t>
      </w:r>
      <w:r w:rsidR="00A70ACD">
        <w:rPr>
          <w:sz w:val="20"/>
          <w:szCs w:val="20"/>
        </w:rPr>
        <w:t>%. You must use your own LEA substitute pay and benefits rates when ca</w:t>
      </w:r>
      <w:r>
        <w:rPr>
          <w:sz w:val="20"/>
          <w:szCs w:val="20"/>
        </w:rPr>
        <w:t>lculating these expenses for your</w:t>
      </w:r>
      <w:r w:rsidR="00A70ACD">
        <w:rPr>
          <w:sz w:val="20"/>
          <w:szCs w:val="20"/>
        </w:rPr>
        <w:t xml:space="preserve"> budget.</w:t>
      </w:r>
      <w:r w:rsidR="00DF77E4">
        <w:rPr>
          <w:sz w:val="20"/>
          <w:szCs w:val="20"/>
        </w:rPr>
        <w:t xml:space="preserve"> Remember the placement of funding that is for teachers who are in training. </w:t>
      </w:r>
      <w:r w:rsidR="00DF77E4" w:rsidRPr="00DF77E4">
        <w:rPr>
          <w:smallCaps/>
          <w:sz w:val="20"/>
          <w:szCs w:val="20"/>
          <w:highlight w:val="yellow"/>
        </w:rPr>
        <w:t>never place funding</w:t>
      </w:r>
      <w:r w:rsidR="00DF77E4">
        <w:rPr>
          <w:smallCaps/>
          <w:sz w:val="20"/>
          <w:szCs w:val="20"/>
          <w:highlight w:val="yellow"/>
        </w:rPr>
        <w:t xml:space="preserve"> for substitutes</w:t>
      </w:r>
      <w:r w:rsidR="00DF77E4" w:rsidRPr="00DF77E4">
        <w:rPr>
          <w:smallCaps/>
          <w:sz w:val="20"/>
          <w:szCs w:val="20"/>
          <w:highlight w:val="yellow"/>
        </w:rPr>
        <w:t xml:space="preserve"> in 1000 – instruction.</w:t>
      </w:r>
    </w:p>
    <w:p w:rsidR="00A70ACD" w:rsidRDefault="00A70ACD" w:rsidP="00D80042">
      <w:pPr>
        <w:pStyle w:val="BodyTextIndent2"/>
        <w:spacing w:after="0" w:line="240" w:lineRule="auto"/>
        <w:ind w:left="720"/>
        <w:jc w:val="both"/>
        <w:rPr>
          <w:sz w:val="20"/>
          <w:szCs w:val="20"/>
        </w:rPr>
      </w:pPr>
    </w:p>
    <w:p w:rsidR="00A70ACD" w:rsidRDefault="004A57BF" w:rsidP="00D80042">
      <w:pPr>
        <w:pStyle w:val="BodyTextIndent2"/>
        <w:spacing w:after="0" w:line="240" w:lineRule="auto"/>
        <w:ind w:left="720"/>
        <w:jc w:val="both"/>
        <w:rPr>
          <w:sz w:val="20"/>
          <w:szCs w:val="20"/>
        </w:rPr>
      </w:pPr>
      <w:r>
        <w:rPr>
          <w:sz w:val="20"/>
          <w:szCs w:val="20"/>
        </w:rPr>
        <w:t>You will note that t</w:t>
      </w:r>
      <w:r w:rsidR="00A70ACD">
        <w:rPr>
          <w:sz w:val="20"/>
          <w:szCs w:val="20"/>
        </w:rPr>
        <w:t xml:space="preserve">he </w:t>
      </w:r>
      <w:r w:rsidR="00A70ACD" w:rsidRPr="000368BA">
        <w:rPr>
          <w:sz w:val="20"/>
          <w:szCs w:val="20"/>
        </w:rPr>
        <w:t xml:space="preserve">employee benefits </w:t>
      </w:r>
      <w:r w:rsidR="00A70ACD">
        <w:rPr>
          <w:sz w:val="20"/>
          <w:szCs w:val="20"/>
        </w:rPr>
        <w:t>rate is shown</w:t>
      </w:r>
      <w:r w:rsidR="00A70ACD" w:rsidRPr="000368BA">
        <w:rPr>
          <w:sz w:val="20"/>
          <w:szCs w:val="20"/>
        </w:rPr>
        <w:t xml:space="preserve"> </w:t>
      </w:r>
      <w:r w:rsidR="00A70ACD">
        <w:rPr>
          <w:sz w:val="20"/>
          <w:szCs w:val="20"/>
        </w:rPr>
        <w:t xml:space="preserve">as </w:t>
      </w:r>
      <w:r w:rsidR="00A70ACD" w:rsidRPr="000368BA">
        <w:rPr>
          <w:sz w:val="20"/>
          <w:szCs w:val="20"/>
        </w:rPr>
        <w:t xml:space="preserve">a percent. You do not need to </w:t>
      </w:r>
      <w:r w:rsidR="00A70ACD">
        <w:rPr>
          <w:sz w:val="20"/>
          <w:szCs w:val="20"/>
        </w:rPr>
        <w:t>break out</w:t>
      </w:r>
      <w:r w:rsidR="00A70ACD" w:rsidRPr="000368BA">
        <w:rPr>
          <w:sz w:val="20"/>
          <w:szCs w:val="20"/>
        </w:rPr>
        <w:t xml:space="preserve"> various parts that make up that </w:t>
      </w:r>
      <w:r w:rsidR="00A70ACD">
        <w:rPr>
          <w:sz w:val="20"/>
          <w:szCs w:val="20"/>
        </w:rPr>
        <w:t xml:space="preserve">total benefits </w:t>
      </w:r>
      <w:r w:rsidR="00A70ACD" w:rsidRPr="000368BA">
        <w:rPr>
          <w:sz w:val="20"/>
          <w:szCs w:val="20"/>
        </w:rPr>
        <w:t xml:space="preserve">percent </w:t>
      </w:r>
      <w:r w:rsidR="00A70ACD">
        <w:rPr>
          <w:sz w:val="20"/>
          <w:szCs w:val="20"/>
        </w:rPr>
        <w:t xml:space="preserve">rate </w:t>
      </w:r>
      <w:r w:rsidR="00A70ACD" w:rsidRPr="000368BA">
        <w:rPr>
          <w:sz w:val="20"/>
          <w:szCs w:val="20"/>
        </w:rPr>
        <w:t>such as</w:t>
      </w:r>
      <w:r w:rsidR="00A70ACD">
        <w:rPr>
          <w:sz w:val="20"/>
          <w:szCs w:val="20"/>
        </w:rPr>
        <w:t xml:space="preserve"> the percent </w:t>
      </w:r>
      <w:r w:rsidR="001C4CDF">
        <w:rPr>
          <w:sz w:val="20"/>
          <w:szCs w:val="20"/>
        </w:rPr>
        <w:t>of the</w:t>
      </w:r>
      <w:r w:rsidR="00A70ACD" w:rsidRPr="000368BA">
        <w:rPr>
          <w:sz w:val="20"/>
          <w:szCs w:val="20"/>
        </w:rPr>
        <w:t xml:space="preserve"> FICA</w:t>
      </w:r>
      <w:r w:rsidR="001C4CDF">
        <w:rPr>
          <w:sz w:val="20"/>
          <w:szCs w:val="20"/>
        </w:rPr>
        <w:t xml:space="preserve"> contribution</w:t>
      </w:r>
      <w:r w:rsidR="00A70ACD" w:rsidRPr="000368BA">
        <w:rPr>
          <w:sz w:val="20"/>
          <w:szCs w:val="20"/>
        </w:rPr>
        <w:t xml:space="preserve">. </w:t>
      </w:r>
      <w:r w:rsidR="00A70ACD">
        <w:rPr>
          <w:sz w:val="20"/>
          <w:szCs w:val="20"/>
        </w:rPr>
        <w:t>If you are more comfortable doing th</w:t>
      </w:r>
      <w:r w:rsidR="00846C84">
        <w:rPr>
          <w:sz w:val="20"/>
          <w:szCs w:val="20"/>
        </w:rPr>
        <w:t>is, however, please feel free to do so.</w:t>
      </w:r>
      <w:r w:rsidR="009C77B3">
        <w:rPr>
          <w:sz w:val="20"/>
          <w:szCs w:val="20"/>
        </w:rPr>
        <w:t xml:space="preserve"> This is the only time that additional verbiage or explanation is allowed.</w:t>
      </w:r>
    </w:p>
    <w:p w:rsidR="00A70ACD" w:rsidRDefault="00A70ACD" w:rsidP="00D80042">
      <w:pPr>
        <w:ind w:left="720"/>
        <w:jc w:val="both"/>
        <w:rPr>
          <w:sz w:val="20"/>
          <w:szCs w:val="20"/>
        </w:rPr>
      </w:pPr>
    </w:p>
    <w:p w:rsidR="00A70ACD" w:rsidRDefault="00A70ACD" w:rsidP="00D80042">
      <w:pPr>
        <w:ind w:left="720"/>
        <w:jc w:val="both"/>
        <w:rPr>
          <w:b/>
          <w:sz w:val="18"/>
          <w:szCs w:val="18"/>
        </w:rPr>
      </w:pPr>
      <w:r w:rsidRPr="00395092">
        <w:rPr>
          <w:b/>
          <w:sz w:val="18"/>
          <w:szCs w:val="18"/>
        </w:rPr>
        <w:t>Budget Example 1</w:t>
      </w:r>
    </w:p>
    <w:p w:rsidR="00846C84" w:rsidRPr="00395092" w:rsidRDefault="009C77B3" w:rsidP="009C77B3">
      <w:pPr>
        <w:ind w:left="720"/>
        <w:jc w:val="right"/>
        <w:rPr>
          <w:b/>
          <w:sz w:val="18"/>
          <w:szCs w:val="18"/>
        </w:rPr>
      </w:pPr>
      <w:r>
        <w:rPr>
          <w:noProof/>
        </w:rPr>
        <w:drawing>
          <wp:inline distT="0" distB="0" distL="0" distR="0" wp14:anchorId="091EB05E" wp14:editId="1108666B">
            <wp:extent cx="5943600" cy="183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831340"/>
                    </a:xfrm>
                    <a:prstGeom prst="rect">
                      <a:avLst/>
                    </a:prstGeom>
                  </pic:spPr>
                </pic:pic>
              </a:graphicData>
            </a:graphic>
          </wp:inline>
        </w:drawing>
      </w:r>
    </w:p>
    <w:p w:rsidR="00A70ACD" w:rsidRDefault="00A70ACD" w:rsidP="00D80042">
      <w:pPr>
        <w:ind w:left="720"/>
        <w:jc w:val="both"/>
        <w:rPr>
          <w:sz w:val="20"/>
          <w:szCs w:val="20"/>
        </w:rPr>
      </w:pPr>
    </w:p>
    <w:p w:rsidR="002F4D80" w:rsidRPr="00DC1838" w:rsidRDefault="002F4D80" w:rsidP="005336EA">
      <w:pPr>
        <w:numPr>
          <w:ilvl w:val="0"/>
          <w:numId w:val="1"/>
        </w:numPr>
        <w:ind w:left="720"/>
        <w:jc w:val="both"/>
        <w:rPr>
          <w:b/>
          <w:sz w:val="20"/>
          <w:szCs w:val="20"/>
        </w:rPr>
      </w:pPr>
      <w:r w:rsidRPr="00DC1838">
        <w:rPr>
          <w:b/>
          <w:sz w:val="20"/>
          <w:szCs w:val="20"/>
        </w:rPr>
        <w:t>6300</w:t>
      </w:r>
      <w:r w:rsidR="000F6F7B">
        <w:rPr>
          <w:b/>
          <w:sz w:val="20"/>
          <w:szCs w:val="20"/>
        </w:rPr>
        <w:t>–Purchased Professional Service</w:t>
      </w:r>
    </w:p>
    <w:p w:rsidR="002F4D80" w:rsidRPr="001B3C46" w:rsidRDefault="002F4D80" w:rsidP="005336EA">
      <w:pPr>
        <w:pStyle w:val="BodyTextIndent2"/>
        <w:numPr>
          <w:ilvl w:val="0"/>
          <w:numId w:val="10"/>
        </w:numPr>
        <w:spacing w:after="0" w:line="240" w:lineRule="auto"/>
        <w:ind w:left="1080"/>
        <w:jc w:val="both"/>
        <w:rPr>
          <w:b/>
          <w:color w:val="404040"/>
          <w:sz w:val="20"/>
          <w:szCs w:val="20"/>
        </w:rPr>
      </w:pPr>
      <w:r>
        <w:rPr>
          <w:b/>
          <w:color w:val="404040"/>
          <w:sz w:val="20"/>
          <w:szCs w:val="20"/>
        </w:rPr>
        <w:t>Substitutes</w:t>
      </w:r>
    </w:p>
    <w:p w:rsidR="00395092" w:rsidRDefault="002F4D80" w:rsidP="00D80042">
      <w:pPr>
        <w:pStyle w:val="BodyTextIndent2"/>
        <w:spacing w:after="0" w:line="240" w:lineRule="auto"/>
        <w:ind w:left="1080"/>
        <w:jc w:val="both"/>
        <w:rPr>
          <w:sz w:val="20"/>
          <w:szCs w:val="20"/>
        </w:rPr>
      </w:pPr>
      <w:r w:rsidRPr="00114355">
        <w:rPr>
          <w:color w:val="404040"/>
          <w:sz w:val="20"/>
          <w:szCs w:val="20"/>
        </w:rPr>
        <w:t xml:space="preserve">Substitute teacher costs at the contracted rate or flat rate. There are no employer-related </w:t>
      </w:r>
      <w:r w:rsidR="009C77B3">
        <w:rPr>
          <w:color w:val="404040"/>
          <w:sz w:val="20"/>
          <w:szCs w:val="20"/>
        </w:rPr>
        <w:t xml:space="preserve">benefits </w:t>
      </w:r>
      <w:r w:rsidRPr="00114355">
        <w:rPr>
          <w:color w:val="404040"/>
          <w:sz w:val="20"/>
          <w:szCs w:val="20"/>
        </w:rPr>
        <w:t>costs for these substitutes.</w:t>
      </w:r>
      <w:r w:rsidR="000F6F7B">
        <w:rPr>
          <w:color w:val="404040"/>
          <w:sz w:val="20"/>
          <w:szCs w:val="20"/>
        </w:rPr>
        <w:t xml:space="preserve"> </w:t>
      </w:r>
      <w:r w:rsidRPr="00114355">
        <w:rPr>
          <w:sz w:val="20"/>
          <w:szCs w:val="20"/>
        </w:rPr>
        <w:t>The substitute teacher is a contracted service provider or</w:t>
      </w:r>
      <w:r>
        <w:rPr>
          <w:sz w:val="20"/>
          <w:szCs w:val="20"/>
        </w:rPr>
        <w:t xml:space="preserve"> is</w:t>
      </w:r>
      <w:r w:rsidRPr="00114355">
        <w:rPr>
          <w:sz w:val="20"/>
          <w:szCs w:val="20"/>
        </w:rPr>
        <w:t xml:space="preserve"> paid a flat rate for the provision of substitute teacher services</w:t>
      </w:r>
      <w:r w:rsidR="00395092">
        <w:rPr>
          <w:sz w:val="20"/>
          <w:szCs w:val="20"/>
        </w:rPr>
        <w:t>.</w:t>
      </w:r>
    </w:p>
    <w:p w:rsidR="00395092" w:rsidRDefault="00395092" w:rsidP="00D80042">
      <w:pPr>
        <w:pStyle w:val="BodyTextIndent2"/>
        <w:spacing w:after="0" w:line="240" w:lineRule="auto"/>
        <w:ind w:left="1080"/>
        <w:jc w:val="both"/>
        <w:rPr>
          <w:sz w:val="20"/>
          <w:szCs w:val="20"/>
        </w:rPr>
      </w:pPr>
    </w:p>
    <w:p w:rsidR="002F4D80" w:rsidRDefault="00395092" w:rsidP="00D80042">
      <w:pPr>
        <w:pStyle w:val="BodyTextIndent2"/>
        <w:spacing w:after="0" w:line="240" w:lineRule="auto"/>
        <w:ind w:left="1080"/>
        <w:jc w:val="both"/>
        <w:rPr>
          <w:sz w:val="20"/>
          <w:szCs w:val="20"/>
        </w:rPr>
      </w:pPr>
      <w:r>
        <w:rPr>
          <w:sz w:val="20"/>
          <w:szCs w:val="20"/>
        </w:rPr>
        <w:t>The contracted substitute teacher is employed by another organization. The substitute teacher who is paid a flat rate</w:t>
      </w:r>
      <w:r w:rsidR="002C479F">
        <w:rPr>
          <w:sz w:val="20"/>
          <w:szCs w:val="20"/>
        </w:rPr>
        <w:t>,</w:t>
      </w:r>
      <w:r>
        <w:rPr>
          <w:sz w:val="20"/>
          <w:szCs w:val="20"/>
        </w:rPr>
        <w:t xml:space="preserve"> receives an annual 1099</w:t>
      </w:r>
      <w:r w:rsidR="002C479F">
        <w:rPr>
          <w:sz w:val="20"/>
          <w:szCs w:val="20"/>
        </w:rPr>
        <w:t>,</w:t>
      </w:r>
      <w:r w:rsidR="002F4D80" w:rsidRPr="00114355">
        <w:rPr>
          <w:sz w:val="20"/>
          <w:szCs w:val="20"/>
        </w:rPr>
        <w:t xml:space="preserve"> and is responsible </w:t>
      </w:r>
      <w:r w:rsidR="002F4D80">
        <w:rPr>
          <w:sz w:val="20"/>
          <w:szCs w:val="20"/>
        </w:rPr>
        <w:t>for</w:t>
      </w:r>
      <w:r w:rsidR="002F4D80" w:rsidRPr="00114355">
        <w:rPr>
          <w:sz w:val="20"/>
          <w:szCs w:val="20"/>
        </w:rPr>
        <w:t xml:space="preserve"> pay</w:t>
      </w:r>
      <w:r w:rsidR="002F4D80">
        <w:rPr>
          <w:sz w:val="20"/>
          <w:szCs w:val="20"/>
        </w:rPr>
        <w:t>ing</w:t>
      </w:r>
      <w:r w:rsidR="002F4D80" w:rsidRPr="00114355">
        <w:rPr>
          <w:sz w:val="20"/>
          <w:szCs w:val="20"/>
        </w:rPr>
        <w:t xml:space="preserve"> his</w:t>
      </w:r>
      <w:r w:rsidR="002F4D80">
        <w:rPr>
          <w:sz w:val="20"/>
          <w:szCs w:val="20"/>
        </w:rPr>
        <w:t xml:space="preserve"> or </w:t>
      </w:r>
      <w:r w:rsidR="000F6F7B">
        <w:rPr>
          <w:sz w:val="20"/>
          <w:szCs w:val="20"/>
        </w:rPr>
        <w:t>her taxes.</w:t>
      </w:r>
    </w:p>
    <w:p w:rsidR="000F6F7B" w:rsidRDefault="000F6F7B" w:rsidP="00D80042">
      <w:pPr>
        <w:pStyle w:val="BodyTextIndent2"/>
        <w:spacing w:after="0" w:line="240" w:lineRule="auto"/>
        <w:ind w:left="1080"/>
        <w:jc w:val="both"/>
        <w:rPr>
          <w:sz w:val="20"/>
          <w:szCs w:val="20"/>
        </w:rPr>
      </w:pPr>
    </w:p>
    <w:p w:rsidR="000F6F7B" w:rsidRDefault="000F6F7B" w:rsidP="00D80042">
      <w:pPr>
        <w:pStyle w:val="BodyTextIndent2"/>
        <w:spacing w:after="0" w:line="240" w:lineRule="auto"/>
        <w:ind w:left="1080"/>
        <w:jc w:val="both"/>
        <w:rPr>
          <w:sz w:val="20"/>
          <w:szCs w:val="20"/>
        </w:rPr>
      </w:pPr>
      <w:r w:rsidRPr="00114355">
        <w:rPr>
          <w:sz w:val="20"/>
          <w:szCs w:val="20"/>
        </w:rPr>
        <w:t>The grant will pay for substitute costs</w:t>
      </w:r>
      <w:r>
        <w:rPr>
          <w:sz w:val="20"/>
          <w:szCs w:val="20"/>
        </w:rPr>
        <w:t xml:space="preserve"> for participating teacher </w:t>
      </w:r>
      <w:r w:rsidR="009C77B3">
        <w:rPr>
          <w:sz w:val="20"/>
          <w:szCs w:val="20"/>
        </w:rPr>
        <w:t>trainees</w:t>
      </w:r>
      <w:r>
        <w:rPr>
          <w:sz w:val="20"/>
          <w:szCs w:val="20"/>
        </w:rPr>
        <w:t xml:space="preserve"> on the following face-to-face training days:</w:t>
      </w:r>
    </w:p>
    <w:p w:rsidR="002C479F" w:rsidRPr="00DF1E69" w:rsidRDefault="002C479F" w:rsidP="005336EA">
      <w:pPr>
        <w:pStyle w:val="ListParagraph"/>
        <w:numPr>
          <w:ilvl w:val="0"/>
          <w:numId w:val="15"/>
        </w:numPr>
        <w:spacing w:after="0"/>
        <w:jc w:val="both"/>
        <w:rPr>
          <w:sz w:val="20"/>
          <w:szCs w:val="20"/>
        </w:rPr>
      </w:pPr>
      <w:r w:rsidRPr="00DF1E69">
        <w:rPr>
          <w:sz w:val="20"/>
          <w:szCs w:val="20"/>
        </w:rPr>
        <w:t>January 13–15, 2016</w:t>
      </w:r>
      <w:r>
        <w:rPr>
          <w:sz w:val="20"/>
          <w:szCs w:val="20"/>
        </w:rPr>
        <w:t xml:space="preserve"> (3 face-to-face training/coaching days)</w:t>
      </w:r>
    </w:p>
    <w:p w:rsidR="002C479F" w:rsidRDefault="002C479F" w:rsidP="005336EA">
      <w:pPr>
        <w:pStyle w:val="ListParagraph"/>
        <w:numPr>
          <w:ilvl w:val="0"/>
          <w:numId w:val="15"/>
        </w:numPr>
        <w:spacing w:after="0"/>
        <w:jc w:val="both"/>
        <w:rPr>
          <w:sz w:val="20"/>
          <w:szCs w:val="20"/>
        </w:rPr>
      </w:pPr>
      <w:r w:rsidRPr="00DF1E69">
        <w:rPr>
          <w:sz w:val="20"/>
          <w:szCs w:val="20"/>
        </w:rPr>
        <w:t>February 29–March 2, 2016</w:t>
      </w:r>
      <w:r>
        <w:rPr>
          <w:sz w:val="20"/>
          <w:szCs w:val="20"/>
        </w:rPr>
        <w:t xml:space="preserve"> (3 face-to-face training/coaching days)</w:t>
      </w:r>
    </w:p>
    <w:p w:rsidR="000F6F7B" w:rsidRDefault="000F6F7B" w:rsidP="00D80042">
      <w:pPr>
        <w:ind w:left="1080"/>
        <w:jc w:val="both"/>
        <w:rPr>
          <w:sz w:val="20"/>
          <w:szCs w:val="20"/>
        </w:rPr>
      </w:pPr>
    </w:p>
    <w:p w:rsidR="00A536AF" w:rsidRDefault="00A536AF" w:rsidP="00D80042">
      <w:pPr>
        <w:ind w:left="1080"/>
        <w:jc w:val="both"/>
        <w:rPr>
          <w:sz w:val="20"/>
          <w:szCs w:val="20"/>
        </w:rPr>
      </w:pPr>
      <w:r>
        <w:rPr>
          <w:sz w:val="20"/>
          <w:szCs w:val="20"/>
        </w:rPr>
        <w:lastRenderedPageBreak/>
        <w:t>Additional substitute teachers may be required for travel days and are subject to approval by the IDEA capacity-building grant coordinator.</w:t>
      </w:r>
    </w:p>
    <w:p w:rsidR="00395092" w:rsidRDefault="00395092" w:rsidP="00D80042">
      <w:pPr>
        <w:ind w:left="1080"/>
        <w:jc w:val="both"/>
        <w:rPr>
          <w:sz w:val="20"/>
          <w:szCs w:val="20"/>
        </w:rPr>
      </w:pPr>
    </w:p>
    <w:p w:rsidR="00395092" w:rsidRDefault="00395092" w:rsidP="00D80042">
      <w:pPr>
        <w:ind w:left="1080"/>
        <w:jc w:val="both"/>
        <w:rPr>
          <w:sz w:val="20"/>
          <w:szCs w:val="20"/>
        </w:rPr>
      </w:pPr>
      <w:r>
        <w:rPr>
          <w:sz w:val="20"/>
          <w:szCs w:val="20"/>
        </w:rPr>
        <w:t xml:space="preserve">Budget Examples 2 and 3 </w:t>
      </w:r>
      <w:r w:rsidR="008944D4">
        <w:rPr>
          <w:sz w:val="20"/>
          <w:szCs w:val="20"/>
        </w:rPr>
        <w:t>demonstrate the standard budget format for contracted and flat-rate substitute teachers.</w:t>
      </w:r>
      <w:r w:rsidR="00DF77E4">
        <w:rPr>
          <w:sz w:val="20"/>
          <w:szCs w:val="20"/>
        </w:rPr>
        <w:t xml:space="preserve"> The basic standard budget format is the same as Example 1, but there will be no associated employee benefits. </w:t>
      </w:r>
      <w:r w:rsidR="0055361C">
        <w:rPr>
          <w:sz w:val="20"/>
          <w:szCs w:val="20"/>
        </w:rPr>
        <w:t>Instead of being placed in 6100–Salaries, the funding is placed in 6300–Purchased Professional Services. Be sure to</w:t>
      </w:r>
      <w:r w:rsidR="00DF77E4">
        <w:rPr>
          <w:sz w:val="20"/>
          <w:szCs w:val="20"/>
        </w:rPr>
        <w:t xml:space="preserve"> identify whether the </w:t>
      </w:r>
      <w:r w:rsidR="0055361C">
        <w:rPr>
          <w:sz w:val="20"/>
          <w:szCs w:val="20"/>
        </w:rPr>
        <w:t xml:space="preserve">substitute </w:t>
      </w:r>
      <w:r w:rsidR="00DF77E4">
        <w:rPr>
          <w:sz w:val="20"/>
          <w:szCs w:val="20"/>
        </w:rPr>
        <w:t xml:space="preserve">teacher </w:t>
      </w:r>
      <w:r w:rsidR="0055361C">
        <w:rPr>
          <w:sz w:val="20"/>
          <w:szCs w:val="20"/>
        </w:rPr>
        <w:t>is a contracted or flat-</w:t>
      </w:r>
      <w:r w:rsidR="00DF77E4">
        <w:rPr>
          <w:sz w:val="20"/>
          <w:szCs w:val="20"/>
        </w:rPr>
        <w:t>rate substitute.</w:t>
      </w:r>
    </w:p>
    <w:p w:rsidR="008944D4" w:rsidRDefault="008944D4" w:rsidP="00D80042">
      <w:pPr>
        <w:ind w:left="1080"/>
        <w:jc w:val="both"/>
        <w:rPr>
          <w:sz w:val="20"/>
          <w:szCs w:val="20"/>
        </w:rPr>
      </w:pPr>
    </w:p>
    <w:p w:rsidR="008944D4" w:rsidRDefault="008944D4" w:rsidP="00D80042">
      <w:pPr>
        <w:ind w:left="720"/>
        <w:jc w:val="both"/>
        <w:rPr>
          <w:b/>
          <w:sz w:val="18"/>
          <w:szCs w:val="18"/>
        </w:rPr>
      </w:pPr>
      <w:r w:rsidRPr="00A05BFA">
        <w:rPr>
          <w:b/>
          <w:sz w:val="18"/>
          <w:szCs w:val="18"/>
        </w:rPr>
        <w:t>Budget Example 2</w:t>
      </w:r>
    </w:p>
    <w:p w:rsidR="004A57BF" w:rsidRPr="00A05BFA" w:rsidRDefault="009C77B3" w:rsidP="009C77B3">
      <w:pPr>
        <w:ind w:left="720"/>
        <w:jc w:val="right"/>
        <w:rPr>
          <w:b/>
          <w:sz w:val="18"/>
          <w:szCs w:val="18"/>
        </w:rPr>
      </w:pPr>
      <w:r>
        <w:rPr>
          <w:noProof/>
        </w:rPr>
        <w:drawing>
          <wp:inline distT="0" distB="0" distL="0" distR="0" wp14:anchorId="79F399F1" wp14:editId="04737447">
            <wp:extent cx="5943600" cy="937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937895"/>
                    </a:xfrm>
                    <a:prstGeom prst="rect">
                      <a:avLst/>
                    </a:prstGeom>
                  </pic:spPr>
                </pic:pic>
              </a:graphicData>
            </a:graphic>
          </wp:inline>
        </w:drawing>
      </w:r>
    </w:p>
    <w:p w:rsidR="004A57BF" w:rsidRDefault="004A57BF" w:rsidP="00D80042">
      <w:pPr>
        <w:ind w:left="720"/>
        <w:jc w:val="both"/>
        <w:rPr>
          <w:b/>
          <w:sz w:val="18"/>
          <w:szCs w:val="18"/>
        </w:rPr>
      </w:pPr>
    </w:p>
    <w:p w:rsidR="008944D4" w:rsidRDefault="008944D4" w:rsidP="00D80042">
      <w:pPr>
        <w:ind w:left="720"/>
        <w:jc w:val="both"/>
        <w:rPr>
          <w:b/>
          <w:sz w:val="18"/>
          <w:szCs w:val="18"/>
        </w:rPr>
      </w:pPr>
      <w:r w:rsidRPr="00A05BFA">
        <w:rPr>
          <w:b/>
          <w:sz w:val="18"/>
          <w:szCs w:val="18"/>
        </w:rPr>
        <w:t>Budget Example 3</w:t>
      </w:r>
    </w:p>
    <w:p w:rsidR="004A57BF" w:rsidRPr="00A05BFA" w:rsidRDefault="009C77B3" w:rsidP="009C77B3">
      <w:pPr>
        <w:ind w:left="720"/>
        <w:jc w:val="right"/>
        <w:rPr>
          <w:b/>
          <w:sz w:val="18"/>
          <w:szCs w:val="18"/>
        </w:rPr>
      </w:pPr>
      <w:r>
        <w:rPr>
          <w:noProof/>
        </w:rPr>
        <w:drawing>
          <wp:inline distT="0" distB="0" distL="0" distR="0" wp14:anchorId="156EEB0D" wp14:editId="728C697B">
            <wp:extent cx="5943600" cy="1057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057910"/>
                    </a:xfrm>
                    <a:prstGeom prst="rect">
                      <a:avLst/>
                    </a:prstGeom>
                  </pic:spPr>
                </pic:pic>
              </a:graphicData>
            </a:graphic>
          </wp:inline>
        </w:drawing>
      </w:r>
    </w:p>
    <w:p w:rsidR="008944D4" w:rsidRDefault="008944D4" w:rsidP="00D80042">
      <w:pPr>
        <w:ind w:left="1080"/>
        <w:jc w:val="both"/>
        <w:rPr>
          <w:sz w:val="20"/>
          <w:szCs w:val="20"/>
        </w:rPr>
      </w:pPr>
    </w:p>
    <w:p w:rsidR="00CB1E10" w:rsidRPr="00DC1838" w:rsidRDefault="00CB1E10" w:rsidP="005336EA">
      <w:pPr>
        <w:numPr>
          <w:ilvl w:val="0"/>
          <w:numId w:val="1"/>
        </w:numPr>
        <w:ind w:left="720"/>
        <w:jc w:val="both"/>
        <w:rPr>
          <w:b/>
          <w:sz w:val="20"/>
          <w:szCs w:val="20"/>
        </w:rPr>
      </w:pPr>
      <w:r w:rsidRPr="00DC1838">
        <w:rPr>
          <w:b/>
          <w:sz w:val="20"/>
          <w:szCs w:val="20"/>
        </w:rPr>
        <w:t>6300–Purchased Professional Services</w:t>
      </w:r>
    </w:p>
    <w:p w:rsidR="00CB1E10" w:rsidRPr="001C4CDF" w:rsidRDefault="000F6F7B" w:rsidP="005336EA">
      <w:pPr>
        <w:pStyle w:val="BodyTextIndent2"/>
        <w:numPr>
          <w:ilvl w:val="0"/>
          <w:numId w:val="13"/>
        </w:numPr>
        <w:spacing w:after="0" w:line="240" w:lineRule="auto"/>
        <w:jc w:val="both"/>
        <w:rPr>
          <w:sz w:val="20"/>
          <w:szCs w:val="20"/>
        </w:rPr>
      </w:pPr>
      <w:r w:rsidRPr="00A70ACD">
        <w:rPr>
          <w:sz w:val="20"/>
          <w:szCs w:val="20"/>
        </w:rPr>
        <w:t xml:space="preserve">LETRS </w:t>
      </w:r>
      <w:r w:rsidRPr="001C4CDF">
        <w:rPr>
          <w:sz w:val="20"/>
          <w:szCs w:val="20"/>
        </w:rPr>
        <w:t xml:space="preserve">TOT Module 10 registration fee = </w:t>
      </w:r>
      <w:r w:rsidR="00A70ACD" w:rsidRPr="001C4CDF">
        <w:rPr>
          <w:sz w:val="20"/>
          <w:szCs w:val="20"/>
        </w:rPr>
        <w:t>$</w:t>
      </w:r>
      <w:r w:rsidR="0055361C">
        <w:rPr>
          <w:sz w:val="20"/>
          <w:szCs w:val="20"/>
        </w:rPr>
        <w:t>750/participating trainee</w:t>
      </w:r>
    </w:p>
    <w:p w:rsidR="00FC7C65" w:rsidRDefault="00A05BFA" w:rsidP="00D80042">
      <w:pPr>
        <w:pStyle w:val="BodyText"/>
        <w:spacing w:after="0"/>
        <w:ind w:left="1080"/>
        <w:jc w:val="both"/>
        <w:rPr>
          <w:sz w:val="20"/>
          <w:szCs w:val="20"/>
        </w:rPr>
      </w:pPr>
      <w:r>
        <w:rPr>
          <w:sz w:val="20"/>
          <w:szCs w:val="20"/>
        </w:rPr>
        <w:t xml:space="preserve">The registration fee covers trainer fees, </w:t>
      </w:r>
      <w:r w:rsidR="00DF77E4">
        <w:rPr>
          <w:sz w:val="20"/>
          <w:szCs w:val="20"/>
        </w:rPr>
        <w:t>w</w:t>
      </w:r>
      <w:r>
        <w:rPr>
          <w:sz w:val="20"/>
          <w:szCs w:val="20"/>
        </w:rPr>
        <w:t>ebinar fees, and material costs.</w:t>
      </w:r>
    </w:p>
    <w:p w:rsidR="00A05BFA" w:rsidRDefault="00A05BFA" w:rsidP="00D80042">
      <w:pPr>
        <w:pStyle w:val="BodyText"/>
        <w:spacing w:after="0"/>
        <w:ind w:left="1080"/>
        <w:jc w:val="both"/>
        <w:rPr>
          <w:sz w:val="20"/>
          <w:szCs w:val="20"/>
        </w:rPr>
      </w:pPr>
    </w:p>
    <w:p w:rsidR="00A05BFA" w:rsidRDefault="00A05BFA" w:rsidP="00D80042">
      <w:pPr>
        <w:pStyle w:val="BodyText"/>
        <w:spacing w:after="0"/>
        <w:ind w:left="1080"/>
        <w:jc w:val="both"/>
        <w:rPr>
          <w:sz w:val="20"/>
          <w:szCs w:val="20"/>
        </w:rPr>
      </w:pPr>
      <w:r>
        <w:rPr>
          <w:sz w:val="20"/>
          <w:szCs w:val="20"/>
        </w:rPr>
        <w:t xml:space="preserve">Budget Example 4 shows the standard budget format for a teacher </w:t>
      </w:r>
      <w:r w:rsidR="0055361C">
        <w:rPr>
          <w:sz w:val="20"/>
          <w:szCs w:val="20"/>
        </w:rPr>
        <w:t>trainee</w:t>
      </w:r>
      <w:r>
        <w:rPr>
          <w:sz w:val="20"/>
          <w:szCs w:val="20"/>
        </w:rPr>
        <w:t xml:space="preserve"> and a noninstructional </w:t>
      </w:r>
      <w:r w:rsidR="0055361C">
        <w:rPr>
          <w:sz w:val="20"/>
          <w:szCs w:val="20"/>
        </w:rPr>
        <w:t>trainee</w:t>
      </w:r>
      <w:r>
        <w:rPr>
          <w:sz w:val="20"/>
          <w:szCs w:val="20"/>
        </w:rPr>
        <w:t xml:space="preserve">. Notice that the </w:t>
      </w:r>
      <w:r w:rsidR="00DF77E4">
        <w:rPr>
          <w:sz w:val="20"/>
          <w:szCs w:val="20"/>
        </w:rPr>
        <w:t>teacher’s registration fee is placed in Function Code 2100, 2200, 2600, 2700 – Support Services (Students, Instr., Operations, Transport) and the noninstructional registration fee is placed in Function Code 2300, 2400, 2500, 2900 – Support Services (General School, Central Services, Other).</w:t>
      </w:r>
    </w:p>
    <w:p w:rsidR="00A05BFA" w:rsidRDefault="00A05BFA" w:rsidP="00D80042">
      <w:pPr>
        <w:pStyle w:val="BodyText"/>
        <w:spacing w:after="0"/>
        <w:ind w:left="1080"/>
        <w:jc w:val="both"/>
        <w:rPr>
          <w:sz w:val="20"/>
          <w:szCs w:val="20"/>
        </w:rPr>
      </w:pPr>
    </w:p>
    <w:p w:rsidR="00A05BFA" w:rsidRDefault="00A05BFA" w:rsidP="00D80042">
      <w:pPr>
        <w:pStyle w:val="BodyText"/>
        <w:tabs>
          <w:tab w:val="left" w:pos="7932"/>
        </w:tabs>
        <w:spacing w:after="0"/>
        <w:ind w:left="720"/>
        <w:jc w:val="both"/>
        <w:rPr>
          <w:b/>
          <w:sz w:val="18"/>
          <w:szCs w:val="18"/>
        </w:rPr>
      </w:pPr>
      <w:r w:rsidRPr="00A05BFA">
        <w:rPr>
          <w:b/>
          <w:sz w:val="18"/>
          <w:szCs w:val="18"/>
        </w:rPr>
        <w:t>Budget Example 4</w:t>
      </w:r>
    </w:p>
    <w:p w:rsidR="00DF77E4" w:rsidRDefault="00DF77E4" w:rsidP="00D80042">
      <w:pPr>
        <w:pStyle w:val="BodyText"/>
        <w:spacing w:after="0"/>
        <w:ind w:left="720"/>
        <w:jc w:val="both"/>
        <w:rPr>
          <w:b/>
          <w:sz w:val="18"/>
          <w:szCs w:val="18"/>
        </w:rPr>
      </w:pPr>
      <w:r>
        <w:rPr>
          <w:noProof/>
        </w:rPr>
        <w:drawing>
          <wp:inline distT="0" distB="0" distL="0" distR="0" wp14:anchorId="7ED2DFF9" wp14:editId="7AE755C1">
            <wp:extent cx="5943600" cy="1819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819275"/>
                    </a:xfrm>
                    <a:prstGeom prst="rect">
                      <a:avLst/>
                    </a:prstGeom>
                  </pic:spPr>
                </pic:pic>
              </a:graphicData>
            </a:graphic>
          </wp:inline>
        </w:drawing>
      </w:r>
    </w:p>
    <w:p w:rsidR="00DF77E4" w:rsidRPr="00A05BFA" w:rsidRDefault="00DF77E4" w:rsidP="00D80042">
      <w:pPr>
        <w:pStyle w:val="BodyText"/>
        <w:spacing w:after="0"/>
        <w:ind w:left="720"/>
        <w:jc w:val="both"/>
        <w:rPr>
          <w:b/>
          <w:sz w:val="18"/>
          <w:szCs w:val="18"/>
        </w:rPr>
      </w:pPr>
    </w:p>
    <w:p w:rsidR="00FC376F" w:rsidRPr="00D80042" w:rsidRDefault="00CB1E10" w:rsidP="005336EA">
      <w:pPr>
        <w:pStyle w:val="BodyTextIndent2"/>
        <w:numPr>
          <w:ilvl w:val="0"/>
          <w:numId w:val="1"/>
        </w:numPr>
        <w:spacing w:after="0" w:line="240" w:lineRule="auto"/>
        <w:ind w:left="720"/>
        <w:jc w:val="both"/>
        <w:rPr>
          <w:b/>
          <w:sz w:val="20"/>
          <w:szCs w:val="20"/>
        </w:rPr>
      </w:pPr>
      <w:r w:rsidRPr="00D80042">
        <w:rPr>
          <w:b/>
          <w:sz w:val="20"/>
          <w:szCs w:val="20"/>
        </w:rPr>
        <w:t>6500–Other Purchased Services</w:t>
      </w:r>
    </w:p>
    <w:p w:rsidR="00CB1E10" w:rsidRPr="00114355" w:rsidRDefault="00CB1E10" w:rsidP="0055361C">
      <w:pPr>
        <w:pStyle w:val="BodyTextIndent2"/>
        <w:spacing w:after="0" w:line="240" w:lineRule="auto"/>
        <w:ind w:left="720"/>
        <w:jc w:val="both"/>
        <w:rPr>
          <w:b/>
          <w:sz w:val="20"/>
          <w:szCs w:val="20"/>
        </w:rPr>
      </w:pPr>
      <w:r>
        <w:rPr>
          <w:b/>
          <w:sz w:val="20"/>
          <w:szCs w:val="20"/>
        </w:rPr>
        <w:t>Travel</w:t>
      </w:r>
    </w:p>
    <w:p w:rsidR="00FC376F" w:rsidRPr="00114355" w:rsidRDefault="00D476CB" w:rsidP="0055361C">
      <w:pPr>
        <w:pStyle w:val="BodyTextIndent2"/>
        <w:spacing w:after="0" w:line="240" w:lineRule="auto"/>
        <w:ind w:left="720"/>
        <w:jc w:val="both"/>
        <w:rPr>
          <w:sz w:val="20"/>
          <w:szCs w:val="20"/>
        </w:rPr>
      </w:pPr>
      <w:r>
        <w:rPr>
          <w:sz w:val="20"/>
          <w:szCs w:val="20"/>
        </w:rPr>
        <w:t>Funding</w:t>
      </w:r>
      <w:r w:rsidR="00A05BFA">
        <w:rPr>
          <w:sz w:val="20"/>
          <w:szCs w:val="20"/>
        </w:rPr>
        <w:t xml:space="preserve"> is allowed</w:t>
      </w:r>
      <w:r>
        <w:rPr>
          <w:sz w:val="20"/>
          <w:szCs w:val="20"/>
        </w:rPr>
        <w:t xml:space="preserve"> for travel costs for a </w:t>
      </w:r>
      <w:r w:rsidR="00CB1E10">
        <w:rPr>
          <w:sz w:val="20"/>
          <w:szCs w:val="20"/>
        </w:rPr>
        <w:t xml:space="preserve">participant </w:t>
      </w:r>
      <w:r>
        <w:rPr>
          <w:sz w:val="20"/>
          <w:szCs w:val="20"/>
        </w:rPr>
        <w:t xml:space="preserve">who must travel </w:t>
      </w:r>
      <w:r w:rsidR="00CB1E10">
        <w:rPr>
          <w:sz w:val="20"/>
          <w:szCs w:val="20"/>
        </w:rPr>
        <w:t xml:space="preserve">a minimum of </w:t>
      </w:r>
      <w:r>
        <w:rPr>
          <w:sz w:val="20"/>
          <w:szCs w:val="20"/>
        </w:rPr>
        <w:t xml:space="preserve">51 miles </w:t>
      </w:r>
      <w:r w:rsidR="00A05BFA">
        <w:rPr>
          <w:sz w:val="20"/>
          <w:szCs w:val="20"/>
        </w:rPr>
        <w:t xml:space="preserve">one way between </w:t>
      </w:r>
      <w:r>
        <w:rPr>
          <w:sz w:val="20"/>
          <w:szCs w:val="20"/>
        </w:rPr>
        <w:t>the district office</w:t>
      </w:r>
      <w:r w:rsidR="00CB1E10">
        <w:rPr>
          <w:sz w:val="20"/>
          <w:szCs w:val="20"/>
        </w:rPr>
        <w:t xml:space="preserve"> or school </w:t>
      </w:r>
      <w:r w:rsidR="00A536AF">
        <w:rPr>
          <w:sz w:val="20"/>
          <w:szCs w:val="20"/>
        </w:rPr>
        <w:t xml:space="preserve">site </w:t>
      </w:r>
      <w:r w:rsidR="00A05BFA">
        <w:rPr>
          <w:sz w:val="20"/>
          <w:szCs w:val="20"/>
        </w:rPr>
        <w:t>and</w:t>
      </w:r>
      <w:r w:rsidR="00CB1E10">
        <w:rPr>
          <w:sz w:val="20"/>
          <w:szCs w:val="20"/>
        </w:rPr>
        <w:t xml:space="preserve"> the </w:t>
      </w:r>
      <w:r w:rsidR="0055361C">
        <w:rPr>
          <w:sz w:val="20"/>
          <w:szCs w:val="20"/>
        </w:rPr>
        <w:t xml:space="preserve">face-to-fact </w:t>
      </w:r>
      <w:r w:rsidR="00CB1E10">
        <w:rPr>
          <w:sz w:val="20"/>
          <w:szCs w:val="20"/>
        </w:rPr>
        <w:t>training</w:t>
      </w:r>
      <w:r w:rsidR="00D80042">
        <w:rPr>
          <w:sz w:val="20"/>
          <w:szCs w:val="20"/>
        </w:rPr>
        <w:t>/coaching</w:t>
      </w:r>
      <w:r w:rsidR="00CB1E10">
        <w:rPr>
          <w:sz w:val="20"/>
          <w:szCs w:val="20"/>
        </w:rPr>
        <w:t xml:space="preserve"> site.</w:t>
      </w:r>
    </w:p>
    <w:p w:rsidR="00FC376F" w:rsidRPr="00114355" w:rsidRDefault="00FC376F" w:rsidP="00D80042">
      <w:pPr>
        <w:pStyle w:val="BodyTextIndent2"/>
        <w:spacing w:after="0" w:line="240" w:lineRule="auto"/>
        <w:ind w:left="720"/>
        <w:jc w:val="both"/>
        <w:rPr>
          <w:sz w:val="20"/>
          <w:szCs w:val="20"/>
        </w:rPr>
      </w:pPr>
    </w:p>
    <w:p w:rsidR="00D476CB" w:rsidRPr="001B3C46" w:rsidRDefault="00D476CB" w:rsidP="005336EA">
      <w:pPr>
        <w:pStyle w:val="BodyTextIndent2"/>
        <w:numPr>
          <w:ilvl w:val="0"/>
          <w:numId w:val="2"/>
        </w:numPr>
        <w:tabs>
          <w:tab w:val="clear" w:pos="720"/>
        </w:tabs>
        <w:spacing w:after="0" w:line="240" w:lineRule="auto"/>
        <w:ind w:left="1080"/>
        <w:jc w:val="both"/>
        <w:rPr>
          <w:b/>
          <w:sz w:val="20"/>
          <w:szCs w:val="20"/>
        </w:rPr>
      </w:pPr>
      <w:r w:rsidRPr="001B3C46">
        <w:rPr>
          <w:b/>
          <w:sz w:val="20"/>
          <w:szCs w:val="20"/>
        </w:rPr>
        <w:t>Mileage</w:t>
      </w:r>
      <w:r>
        <w:rPr>
          <w:b/>
          <w:sz w:val="20"/>
          <w:szCs w:val="20"/>
        </w:rPr>
        <w:t xml:space="preserve"> Allowance</w:t>
      </w:r>
    </w:p>
    <w:p w:rsidR="00D476CB" w:rsidRDefault="00D476CB" w:rsidP="005336EA">
      <w:pPr>
        <w:pStyle w:val="BodyTextIndent2"/>
        <w:numPr>
          <w:ilvl w:val="0"/>
          <w:numId w:val="11"/>
        </w:numPr>
        <w:spacing w:after="0" w:line="240" w:lineRule="auto"/>
        <w:ind w:left="1440"/>
        <w:jc w:val="both"/>
        <w:rPr>
          <w:sz w:val="20"/>
          <w:szCs w:val="20"/>
        </w:rPr>
      </w:pPr>
      <w:r>
        <w:rPr>
          <w:sz w:val="20"/>
          <w:szCs w:val="20"/>
        </w:rPr>
        <w:t>Use M</w:t>
      </w:r>
      <w:r w:rsidRPr="00114355">
        <w:rPr>
          <w:sz w:val="20"/>
          <w:szCs w:val="20"/>
        </w:rPr>
        <w:t xml:space="preserve">apQuest to </w:t>
      </w:r>
      <w:r>
        <w:rPr>
          <w:sz w:val="20"/>
          <w:szCs w:val="20"/>
        </w:rPr>
        <w:t>estimate the</w:t>
      </w:r>
      <w:r w:rsidRPr="00114355">
        <w:rPr>
          <w:sz w:val="20"/>
          <w:szCs w:val="20"/>
        </w:rPr>
        <w:t xml:space="preserve"> miles from the district</w:t>
      </w:r>
      <w:r>
        <w:rPr>
          <w:sz w:val="20"/>
          <w:szCs w:val="20"/>
        </w:rPr>
        <w:t xml:space="preserve"> office</w:t>
      </w:r>
      <w:r w:rsidRPr="00114355">
        <w:rPr>
          <w:sz w:val="20"/>
          <w:szCs w:val="20"/>
        </w:rPr>
        <w:t xml:space="preserve"> or school to the training site.</w:t>
      </w:r>
    </w:p>
    <w:p w:rsidR="00D476CB" w:rsidRDefault="00D476CB" w:rsidP="005336EA">
      <w:pPr>
        <w:pStyle w:val="BodyTextIndent2"/>
        <w:numPr>
          <w:ilvl w:val="0"/>
          <w:numId w:val="11"/>
        </w:numPr>
        <w:spacing w:after="0" w:line="240" w:lineRule="auto"/>
        <w:ind w:left="1440"/>
        <w:jc w:val="both"/>
        <w:rPr>
          <w:sz w:val="20"/>
          <w:szCs w:val="20"/>
        </w:rPr>
      </w:pPr>
      <w:r>
        <w:rPr>
          <w:sz w:val="20"/>
          <w:szCs w:val="20"/>
        </w:rPr>
        <w:t xml:space="preserve">Round-trip miles are </w:t>
      </w:r>
      <w:r w:rsidRPr="005A1DD2">
        <w:rPr>
          <w:sz w:val="20"/>
          <w:szCs w:val="20"/>
        </w:rPr>
        <w:t>calculated at $0.445 per mile</w:t>
      </w:r>
      <w:r>
        <w:rPr>
          <w:sz w:val="20"/>
          <w:szCs w:val="20"/>
        </w:rPr>
        <w:t xml:space="preserve"> in the budget.</w:t>
      </w:r>
    </w:p>
    <w:p w:rsidR="00D476CB" w:rsidRPr="00114355" w:rsidRDefault="00D476CB" w:rsidP="005336EA">
      <w:pPr>
        <w:pStyle w:val="BodyTextIndent2"/>
        <w:numPr>
          <w:ilvl w:val="0"/>
          <w:numId w:val="11"/>
        </w:numPr>
        <w:spacing w:after="0" w:line="240" w:lineRule="auto"/>
        <w:ind w:left="1440"/>
        <w:jc w:val="both"/>
        <w:rPr>
          <w:sz w:val="20"/>
          <w:szCs w:val="20"/>
        </w:rPr>
      </w:pPr>
      <w:r>
        <w:rPr>
          <w:sz w:val="20"/>
          <w:szCs w:val="20"/>
        </w:rPr>
        <w:t>Funding for</w:t>
      </w:r>
      <w:r w:rsidR="0078372B">
        <w:rPr>
          <w:sz w:val="20"/>
          <w:szCs w:val="20"/>
        </w:rPr>
        <w:t xml:space="preserve"> up to </w:t>
      </w:r>
      <w:r w:rsidR="00A536AF">
        <w:rPr>
          <w:sz w:val="20"/>
          <w:szCs w:val="20"/>
        </w:rPr>
        <w:t>9</w:t>
      </w:r>
      <w:r>
        <w:rPr>
          <w:sz w:val="20"/>
          <w:szCs w:val="20"/>
        </w:rPr>
        <w:t xml:space="preserve"> miles round trip may be factored into the mileage costs to cover the miles between the </w:t>
      </w:r>
      <w:r w:rsidR="00A536AF">
        <w:rPr>
          <w:sz w:val="20"/>
          <w:szCs w:val="20"/>
        </w:rPr>
        <w:t>hotel</w:t>
      </w:r>
      <w:r>
        <w:rPr>
          <w:sz w:val="20"/>
          <w:szCs w:val="20"/>
        </w:rPr>
        <w:t xml:space="preserve"> </w:t>
      </w:r>
      <w:r w:rsidR="00A05BFA">
        <w:rPr>
          <w:sz w:val="20"/>
          <w:szCs w:val="20"/>
        </w:rPr>
        <w:t>and</w:t>
      </w:r>
      <w:r>
        <w:rPr>
          <w:sz w:val="20"/>
          <w:szCs w:val="20"/>
        </w:rPr>
        <w:t xml:space="preserve"> the training site on each</w:t>
      </w:r>
      <w:r w:rsidR="00CB1E10">
        <w:rPr>
          <w:sz w:val="20"/>
          <w:szCs w:val="20"/>
        </w:rPr>
        <w:t xml:space="preserve"> face-to-face</w:t>
      </w:r>
      <w:r>
        <w:rPr>
          <w:sz w:val="20"/>
          <w:szCs w:val="20"/>
        </w:rPr>
        <w:t xml:space="preserve"> training</w:t>
      </w:r>
      <w:r w:rsidR="00D80042">
        <w:rPr>
          <w:sz w:val="20"/>
          <w:szCs w:val="20"/>
        </w:rPr>
        <w:t>/</w:t>
      </w:r>
      <w:r w:rsidR="00CB1E10">
        <w:rPr>
          <w:sz w:val="20"/>
          <w:szCs w:val="20"/>
        </w:rPr>
        <w:t>coaching</w:t>
      </w:r>
      <w:r>
        <w:rPr>
          <w:sz w:val="20"/>
          <w:szCs w:val="20"/>
        </w:rPr>
        <w:t xml:space="preserve"> day.</w:t>
      </w:r>
    </w:p>
    <w:p w:rsidR="00A05BFA" w:rsidRPr="00A05BFA" w:rsidRDefault="00D476CB" w:rsidP="005336EA">
      <w:pPr>
        <w:pStyle w:val="BodyTextIndent2"/>
        <w:numPr>
          <w:ilvl w:val="0"/>
          <w:numId w:val="11"/>
        </w:numPr>
        <w:spacing w:after="0" w:line="240" w:lineRule="auto"/>
        <w:ind w:left="1440"/>
        <w:jc w:val="both"/>
        <w:rPr>
          <w:sz w:val="20"/>
          <w:szCs w:val="20"/>
        </w:rPr>
      </w:pPr>
      <w:r w:rsidRPr="005A1DD2">
        <w:rPr>
          <w:sz w:val="20"/>
          <w:szCs w:val="20"/>
        </w:rPr>
        <w:lastRenderedPageBreak/>
        <w:t>The grant will pay for mileage for one vehicle only</w:t>
      </w:r>
      <w:r w:rsidR="0055361C">
        <w:rPr>
          <w:sz w:val="20"/>
          <w:szCs w:val="20"/>
        </w:rPr>
        <w:t xml:space="preserve"> with no exceptions</w:t>
      </w:r>
      <w:r w:rsidR="008C7EED">
        <w:rPr>
          <w:sz w:val="20"/>
          <w:szCs w:val="20"/>
        </w:rPr>
        <w:t xml:space="preserve">, even if there </w:t>
      </w:r>
      <w:r w:rsidR="00CB1E10">
        <w:rPr>
          <w:sz w:val="20"/>
          <w:szCs w:val="20"/>
        </w:rPr>
        <w:t>is</w:t>
      </w:r>
      <w:r w:rsidR="008C7EED">
        <w:rPr>
          <w:sz w:val="20"/>
          <w:szCs w:val="20"/>
        </w:rPr>
        <w:t xml:space="preserve"> </w:t>
      </w:r>
      <w:r w:rsidR="00CB1E10">
        <w:rPr>
          <w:sz w:val="20"/>
          <w:szCs w:val="20"/>
        </w:rPr>
        <w:t xml:space="preserve">more than one participant. </w:t>
      </w:r>
      <w:r w:rsidRPr="005A1DD2">
        <w:rPr>
          <w:sz w:val="20"/>
          <w:szCs w:val="20"/>
        </w:rPr>
        <w:t>Additional vehicle mileage must be paid for by other private, local, state, or federal fundi</w:t>
      </w:r>
      <w:r>
        <w:rPr>
          <w:sz w:val="20"/>
          <w:szCs w:val="20"/>
        </w:rPr>
        <w:t>ng sources.</w:t>
      </w:r>
    </w:p>
    <w:p w:rsidR="00FC376F" w:rsidRPr="00114355" w:rsidRDefault="00FC376F" w:rsidP="00D80042">
      <w:pPr>
        <w:pStyle w:val="BodyTextIndent2"/>
        <w:spacing w:after="0" w:line="240" w:lineRule="auto"/>
        <w:ind w:left="1080"/>
        <w:jc w:val="both"/>
        <w:rPr>
          <w:sz w:val="20"/>
          <w:szCs w:val="20"/>
        </w:rPr>
      </w:pPr>
    </w:p>
    <w:p w:rsidR="00D476CB" w:rsidRPr="00A43493" w:rsidRDefault="00D476CB" w:rsidP="005336EA">
      <w:pPr>
        <w:pStyle w:val="BodyTextIndent2"/>
        <w:numPr>
          <w:ilvl w:val="0"/>
          <w:numId w:val="2"/>
        </w:numPr>
        <w:tabs>
          <w:tab w:val="clear" w:pos="720"/>
        </w:tabs>
        <w:spacing w:after="0" w:line="240" w:lineRule="auto"/>
        <w:ind w:left="1080"/>
        <w:jc w:val="both"/>
        <w:rPr>
          <w:b/>
          <w:sz w:val="20"/>
          <w:szCs w:val="20"/>
        </w:rPr>
      </w:pPr>
      <w:r w:rsidRPr="00A43493">
        <w:rPr>
          <w:b/>
          <w:sz w:val="20"/>
          <w:szCs w:val="20"/>
        </w:rPr>
        <w:t>Lodging</w:t>
      </w:r>
      <w:r>
        <w:rPr>
          <w:b/>
          <w:sz w:val="20"/>
          <w:szCs w:val="20"/>
        </w:rPr>
        <w:t xml:space="preserve"> Allowance</w:t>
      </w:r>
    </w:p>
    <w:p w:rsidR="00D476CB" w:rsidRDefault="00D476CB" w:rsidP="005336EA">
      <w:pPr>
        <w:numPr>
          <w:ilvl w:val="0"/>
          <w:numId w:val="4"/>
        </w:numPr>
        <w:ind w:left="1440"/>
        <w:jc w:val="both"/>
        <w:rPr>
          <w:sz w:val="20"/>
          <w:szCs w:val="20"/>
        </w:rPr>
      </w:pPr>
      <w:r w:rsidRPr="00114355">
        <w:rPr>
          <w:sz w:val="20"/>
          <w:szCs w:val="20"/>
        </w:rPr>
        <w:t>Double occupancy lodging is required</w:t>
      </w:r>
      <w:r w:rsidR="008C7EED">
        <w:rPr>
          <w:sz w:val="20"/>
          <w:szCs w:val="20"/>
        </w:rPr>
        <w:t xml:space="preserve"> for two</w:t>
      </w:r>
      <w:r w:rsidR="00B0010A">
        <w:rPr>
          <w:sz w:val="20"/>
          <w:szCs w:val="20"/>
        </w:rPr>
        <w:t xml:space="preserve"> same-gender </w:t>
      </w:r>
      <w:r w:rsidR="00CB1E10">
        <w:rPr>
          <w:sz w:val="20"/>
          <w:szCs w:val="20"/>
        </w:rPr>
        <w:t>participant</w:t>
      </w:r>
      <w:r w:rsidR="00B0010A">
        <w:rPr>
          <w:sz w:val="20"/>
          <w:szCs w:val="20"/>
        </w:rPr>
        <w:t xml:space="preserve">s from the same </w:t>
      </w:r>
      <w:r w:rsidR="00A536AF">
        <w:rPr>
          <w:sz w:val="20"/>
          <w:szCs w:val="20"/>
        </w:rPr>
        <w:t xml:space="preserve">education </w:t>
      </w:r>
      <w:r w:rsidR="00B0010A">
        <w:rPr>
          <w:sz w:val="20"/>
          <w:szCs w:val="20"/>
        </w:rPr>
        <w:t>agency.</w:t>
      </w:r>
    </w:p>
    <w:p w:rsidR="00D476CB" w:rsidRDefault="00D476CB" w:rsidP="005336EA">
      <w:pPr>
        <w:pStyle w:val="BodyTextIndent2"/>
        <w:numPr>
          <w:ilvl w:val="0"/>
          <w:numId w:val="4"/>
        </w:numPr>
        <w:spacing w:after="0" w:line="240" w:lineRule="auto"/>
        <w:ind w:left="1440"/>
        <w:jc w:val="both"/>
        <w:rPr>
          <w:sz w:val="20"/>
          <w:szCs w:val="20"/>
        </w:rPr>
      </w:pPr>
      <w:r w:rsidRPr="005A1DD2">
        <w:rPr>
          <w:sz w:val="20"/>
          <w:szCs w:val="20"/>
        </w:rPr>
        <w:t xml:space="preserve">Lodging is allowed for the number of nights needed to accommodate a </w:t>
      </w:r>
      <w:r w:rsidR="00CB1E10">
        <w:rPr>
          <w:sz w:val="20"/>
          <w:szCs w:val="20"/>
        </w:rPr>
        <w:t>participant</w:t>
      </w:r>
      <w:r>
        <w:rPr>
          <w:sz w:val="20"/>
          <w:szCs w:val="20"/>
        </w:rPr>
        <w:t>’</w:t>
      </w:r>
      <w:r w:rsidRPr="005A1DD2">
        <w:rPr>
          <w:sz w:val="20"/>
          <w:szCs w:val="20"/>
        </w:rPr>
        <w:t>s needs.</w:t>
      </w:r>
      <w:r w:rsidR="000D02B7">
        <w:rPr>
          <w:rStyle w:val="FootnoteReference"/>
          <w:sz w:val="20"/>
          <w:szCs w:val="20"/>
        </w:rPr>
        <w:footnoteReference w:id="1"/>
      </w:r>
      <w:r w:rsidRPr="005A1DD2">
        <w:rPr>
          <w:sz w:val="20"/>
          <w:szCs w:val="20"/>
        </w:rPr>
        <w:t xml:space="preserve"> </w:t>
      </w:r>
      <w:r w:rsidR="00B0010A">
        <w:rPr>
          <w:sz w:val="20"/>
          <w:szCs w:val="20"/>
        </w:rPr>
        <w:t xml:space="preserve">The grant will accommodate </w:t>
      </w:r>
      <w:r w:rsidR="00CB1E10">
        <w:rPr>
          <w:sz w:val="20"/>
          <w:szCs w:val="20"/>
        </w:rPr>
        <w:t>participant</w:t>
      </w:r>
      <w:r>
        <w:rPr>
          <w:sz w:val="20"/>
          <w:szCs w:val="20"/>
        </w:rPr>
        <w:t xml:space="preserve"> </w:t>
      </w:r>
      <w:r w:rsidR="00713490">
        <w:rPr>
          <w:sz w:val="20"/>
          <w:szCs w:val="20"/>
        </w:rPr>
        <w:t xml:space="preserve">arrival the evening before each training/coaching session’s first day, </w:t>
      </w:r>
      <w:r>
        <w:rPr>
          <w:sz w:val="20"/>
          <w:szCs w:val="20"/>
        </w:rPr>
        <w:t>but this early arrival is optional.</w:t>
      </w:r>
    </w:p>
    <w:p w:rsidR="00D476CB" w:rsidRDefault="00D476CB" w:rsidP="005336EA">
      <w:pPr>
        <w:pStyle w:val="BodyTextIndent2"/>
        <w:numPr>
          <w:ilvl w:val="1"/>
          <w:numId w:val="12"/>
        </w:numPr>
        <w:spacing w:after="0" w:line="240" w:lineRule="auto"/>
        <w:jc w:val="both"/>
        <w:rPr>
          <w:sz w:val="20"/>
          <w:szCs w:val="20"/>
        </w:rPr>
      </w:pPr>
      <w:r>
        <w:rPr>
          <w:sz w:val="20"/>
          <w:szCs w:val="20"/>
        </w:rPr>
        <w:t xml:space="preserve">A </w:t>
      </w:r>
      <w:r w:rsidR="00CB1E10">
        <w:rPr>
          <w:sz w:val="20"/>
          <w:szCs w:val="20"/>
        </w:rPr>
        <w:t>participant</w:t>
      </w:r>
      <w:r w:rsidRPr="005A1DD2">
        <w:rPr>
          <w:sz w:val="20"/>
          <w:szCs w:val="20"/>
        </w:rPr>
        <w:t xml:space="preserve"> that is unable to return to the </w:t>
      </w:r>
      <w:r>
        <w:rPr>
          <w:sz w:val="20"/>
          <w:szCs w:val="20"/>
        </w:rPr>
        <w:t>home district</w:t>
      </w:r>
      <w:r w:rsidRPr="005A1DD2">
        <w:rPr>
          <w:sz w:val="20"/>
          <w:szCs w:val="20"/>
        </w:rPr>
        <w:t xml:space="preserve"> by 8:00 p.m. after the last training</w:t>
      </w:r>
      <w:r w:rsidR="00713490">
        <w:rPr>
          <w:sz w:val="20"/>
          <w:szCs w:val="20"/>
        </w:rPr>
        <w:t>/</w:t>
      </w:r>
      <w:r w:rsidR="005817A0">
        <w:rPr>
          <w:sz w:val="20"/>
          <w:szCs w:val="20"/>
        </w:rPr>
        <w:t xml:space="preserve">coaching </w:t>
      </w:r>
      <w:r w:rsidR="00713490">
        <w:rPr>
          <w:sz w:val="20"/>
          <w:szCs w:val="20"/>
        </w:rPr>
        <w:t>session</w:t>
      </w:r>
      <w:r w:rsidRPr="005A1DD2">
        <w:rPr>
          <w:sz w:val="20"/>
          <w:szCs w:val="20"/>
        </w:rPr>
        <w:t xml:space="preserve"> may request additional lodging.</w:t>
      </w:r>
    </w:p>
    <w:p w:rsidR="00D476CB" w:rsidRDefault="00D476CB" w:rsidP="005336EA">
      <w:pPr>
        <w:numPr>
          <w:ilvl w:val="1"/>
          <w:numId w:val="12"/>
        </w:numPr>
        <w:jc w:val="both"/>
        <w:rPr>
          <w:sz w:val="20"/>
          <w:szCs w:val="20"/>
        </w:rPr>
      </w:pPr>
      <w:r w:rsidRPr="00C81CCA">
        <w:rPr>
          <w:sz w:val="20"/>
          <w:szCs w:val="20"/>
        </w:rPr>
        <w:t xml:space="preserve">It is the responsibility of the LEA </w:t>
      </w:r>
      <w:r w:rsidR="008C7EED">
        <w:rPr>
          <w:sz w:val="20"/>
          <w:szCs w:val="20"/>
        </w:rPr>
        <w:t xml:space="preserve">or </w:t>
      </w:r>
      <w:r w:rsidR="00CB1E10">
        <w:rPr>
          <w:sz w:val="20"/>
          <w:szCs w:val="20"/>
        </w:rPr>
        <w:t>participant</w:t>
      </w:r>
      <w:r w:rsidR="008C7EED">
        <w:rPr>
          <w:sz w:val="20"/>
          <w:szCs w:val="20"/>
        </w:rPr>
        <w:t xml:space="preserve"> </w:t>
      </w:r>
      <w:r w:rsidRPr="00C81CCA">
        <w:rPr>
          <w:sz w:val="20"/>
          <w:szCs w:val="20"/>
        </w:rPr>
        <w:t xml:space="preserve">to arrange the </w:t>
      </w:r>
      <w:r w:rsidR="00CB1E10">
        <w:rPr>
          <w:sz w:val="20"/>
          <w:szCs w:val="20"/>
        </w:rPr>
        <w:t>participant</w:t>
      </w:r>
      <w:r>
        <w:rPr>
          <w:sz w:val="20"/>
          <w:szCs w:val="20"/>
        </w:rPr>
        <w:t xml:space="preserve">’s lodging at a hotel in the vicinity of the training site. </w:t>
      </w:r>
      <w:r w:rsidR="000D02B7">
        <w:rPr>
          <w:sz w:val="20"/>
          <w:szCs w:val="20"/>
        </w:rPr>
        <w:t xml:space="preserve">See </w:t>
      </w:r>
      <w:r w:rsidR="0055361C">
        <w:rPr>
          <w:sz w:val="20"/>
          <w:szCs w:val="20"/>
        </w:rPr>
        <w:t>“</w:t>
      </w:r>
      <w:r w:rsidR="000D02B7">
        <w:rPr>
          <w:sz w:val="20"/>
          <w:szCs w:val="20"/>
        </w:rPr>
        <w:t>Downtown Area Phoenix Hotel</w:t>
      </w:r>
      <w:r w:rsidR="00B0010A">
        <w:rPr>
          <w:sz w:val="20"/>
          <w:szCs w:val="20"/>
        </w:rPr>
        <w:t>s</w:t>
      </w:r>
      <w:r w:rsidR="0055361C">
        <w:rPr>
          <w:sz w:val="20"/>
          <w:szCs w:val="20"/>
        </w:rPr>
        <w:t>”</w:t>
      </w:r>
      <w:r w:rsidR="000D02B7">
        <w:rPr>
          <w:sz w:val="20"/>
          <w:szCs w:val="20"/>
        </w:rPr>
        <w:t xml:space="preserve"> below, which lists hotels in the area of the training that offer </w:t>
      </w:r>
      <w:r w:rsidR="00A536AF">
        <w:rPr>
          <w:sz w:val="20"/>
          <w:szCs w:val="20"/>
        </w:rPr>
        <w:t>the</w:t>
      </w:r>
      <w:r w:rsidR="000D02B7">
        <w:rPr>
          <w:sz w:val="20"/>
          <w:szCs w:val="20"/>
        </w:rPr>
        <w:t xml:space="preserve"> state rate</w:t>
      </w:r>
      <w:r w:rsidRPr="00C81CCA">
        <w:rPr>
          <w:sz w:val="20"/>
          <w:szCs w:val="20"/>
        </w:rPr>
        <w:t xml:space="preserve">. </w:t>
      </w:r>
      <w:r w:rsidR="00B0010A">
        <w:rPr>
          <w:sz w:val="20"/>
          <w:szCs w:val="20"/>
        </w:rPr>
        <w:t xml:space="preserve">Remember to request the state rate. </w:t>
      </w:r>
      <w:r>
        <w:rPr>
          <w:sz w:val="20"/>
          <w:szCs w:val="20"/>
        </w:rPr>
        <w:t xml:space="preserve">The grant will not fund the </w:t>
      </w:r>
      <w:r w:rsidRPr="00C81CCA">
        <w:rPr>
          <w:sz w:val="20"/>
          <w:szCs w:val="20"/>
        </w:rPr>
        <w:t xml:space="preserve">difference </w:t>
      </w:r>
      <w:r>
        <w:rPr>
          <w:sz w:val="20"/>
          <w:szCs w:val="20"/>
        </w:rPr>
        <w:t xml:space="preserve">between </w:t>
      </w:r>
      <w:r w:rsidR="00B0010A">
        <w:rPr>
          <w:sz w:val="20"/>
          <w:szCs w:val="20"/>
        </w:rPr>
        <w:t>rooms at the state rate and regularly priced rooms.</w:t>
      </w:r>
    </w:p>
    <w:p w:rsidR="00FC376F" w:rsidRPr="00114355" w:rsidRDefault="00FC376F" w:rsidP="00D80042">
      <w:pPr>
        <w:pStyle w:val="BodyTextIndent2"/>
        <w:spacing w:after="0" w:line="240" w:lineRule="auto"/>
        <w:ind w:left="1080"/>
        <w:jc w:val="both"/>
        <w:rPr>
          <w:sz w:val="20"/>
          <w:szCs w:val="20"/>
        </w:rPr>
      </w:pPr>
    </w:p>
    <w:p w:rsidR="00D476CB" w:rsidRPr="008E7F15" w:rsidRDefault="00D476CB" w:rsidP="005336EA">
      <w:pPr>
        <w:pStyle w:val="BodyTextIndent2"/>
        <w:numPr>
          <w:ilvl w:val="0"/>
          <w:numId w:val="3"/>
        </w:numPr>
        <w:spacing w:after="0" w:line="240" w:lineRule="auto"/>
        <w:jc w:val="both"/>
        <w:rPr>
          <w:b/>
          <w:sz w:val="20"/>
          <w:szCs w:val="20"/>
        </w:rPr>
      </w:pPr>
      <w:r w:rsidRPr="008E7F15">
        <w:rPr>
          <w:b/>
          <w:sz w:val="20"/>
          <w:szCs w:val="20"/>
        </w:rPr>
        <w:t>Meal Allowance</w:t>
      </w:r>
    </w:p>
    <w:p w:rsidR="008E7F15" w:rsidRDefault="00A536AF" w:rsidP="00D80042">
      <w:pPr>
        <w:ind w:left="1080"/>
        <w:jc w:val="both"/>
        <w:rPr>
          <w:sz w:val="20"/>
          <w:szCs w:val="20"/>
        </w:rPr>
      </w:pPr>
      <w:r>
        <w:rPr>
          <w:sz w:val="20"/>
          <w:szCs w:val="20"/>
        </w:rPr>
        <w:t xml:space="preserve">The Phoenix </w:t>
      </w:r>
      <w:r w:rsidR="008E7F15">
        <w:rPr>
          <w:sz w:val="20"/>
          <w:szCs w:val="20"/>
        </w:rPr>
        <w:t>lunch and dinner</w:t>
      </w:r>
      <w:r>
        <w:rPr>
          <w:sz w:val="20"/>
          <w:szCs w:val="20"/>
        </w:rPr>
        <w:t xml:space="preserve"> rate</w:t>
      </w:r>
      <w:r w:rsidR="008E7F15">
        <w:rPr>
          <w:sz w:val="20"/>
          <w:szCs w:val="20"/>
        </w:rPr>
        <w:t>s are</w:t>
      </w:r>
      <w:r>
        <w:rPr>
          <w:sz w:val="20"/>
          <w:szCs w:val="20"/>
        </w:rPr>
        <w:t xml:space="preserve"> allowed to reimburse</w:t>
      </w:r>
      <w:r w:rsidR="008E7F15">
        <w:rPr>
          <w:sz w:val="20"/>
          <w:szCs w:val="20"/>
        </w:rPr>
        <w:t xml:space="preserve"> </w:t>
      </w:r>
      <w:r w:rsidR="00713490">
        <w:rPr>
          <w:sz w:val="20"/>
          <w:szCs w:val="20"/>
        </w:rPr>
        <w:t xml:space="preserve">traveling </w:t>
      </w:r>
      <w:r w:rsidR="008E7F15">
        <w:rPr>
          <w:sz w:val="20"/>
          <w:szCs w:val="20"/>
        </w:rPr>
        <w:t>participants</w:t>
      </w:r>
      <w:r>
        <w:rPr>
          <w:sz w:val="20"/>
          <w:szCs w:val="20"/>
        </w:rPr>
        <w:t xml:space="preserve"> for</w:t>
      </w:r>
      <w:r w:rsidR="008E7F15">
        <w:rPr>
          <w:sz w:val="20"/>
          <w:szCs w:val="20"/>
        </w:rPr>
        <w:t xml:space="preserve"> the cost of</w:t>
      </w:r>
      <w:r>
        <w:rPr>
          <w:sz w:val="20"/>
          <w:szCs w:val="20"/>
        </w:rPr>
        <w:t xml:space="preserve"> meals during the </w:t>
      </w:r>
      <w:r w:rsidR="0055361C">
        <w:rPr>
          <w:sz w:val="20"/>
          <w:szCs w:val="20"/>
        </w:rPr>
        <w:t xml:space="preserve">face-to-face </w:t>
      </w:r>
      <w:r>
        <w:rPr>
          <w:sz w:val="20"/>
          <w:szCs w:val="20"/>
        </w:rPr>
        <w:t xml:space="preserve">training and, in some cases, while the participant is in travel status coming to </w:t>
      </w:r>
      <w:r w:rsidR="008E7F15">
        <w:rPr>
          <w:sz w:val="20"/>
          <w:szCs w:val="20"/>
        </w:rPr>
        <w:t>and returning from the training subject to approval by the IDEA capacity-building grant coordinator. All hotels off</w:t>
      </w:r>
      <w:r w:rsidR="00713490">
        <w:rPr>
          <w:sz w:val="20"/>
          <w:szCs w:val="20"/>
        </w:rPr>
        <w:t xml:space="preserve">er a </w:t>
      </w:r>
      <w:r w:rsidR="0055361C">
        <w:rPr>
          <w:sz w:val="20"/>
          <w:szCs w:val="20"/>
        </w:rPr>
        <w:t>full complimentary breakfast to lodgers</w:t>
      </w:r>
      <w:r w:rsidR="00713490">
        <w:rPr>
          <w:sz w:val="20"/>
          <w:szCs w:val="20"/>
        </w:rPr>
        <w:t>, so funding for breakfast is not needed.</w:t>
      </w:r>
    </w:p>
    <w:p w:rsidR="00FC376F" w:rsidRDefault="00FC376F" w:rsidP="00D80042">
      <w:pPr>
        <w:pStyle w:val="BodyTextIndent2"/>
        <w:spacing w:after="0" w:line="240" w:lineRule="auto"/>
        <w:ind w:left="720"/>
        <w:jc w:val="both"/>
        <w:rPr>
          <w:sz w:val="20"/>
          <w:szCs w:val="20"/>
        </w:rPr>
      </w:pPr>
    </w:p>
    <w:p w:rsidR="00C46152" w:rsidRPr="00483F6A" w:rsidRDefault="00C46152" w:rsidP="00D80042">
      <w:pPr>
        <w:pStyle w:val="BodyTextIndent2"/>
        <w:spacing w:after="0" w:line="240" w:lineRule="auto"/>
        <w:ind w:left="720"/>
        <w:jc w:val="both"/>
        <w:rPr>
          <w:b/>
          <w:sz w:val="20"/>
          <w:szCs w:val="20"/>
        </w:rPr>
      </w:pPr>
      <w:r w:rsidRPr="00713490">
        <w:rPr>
          <w:b/>
          <w:sz w:val="20"/>
          <w:szCs w:val="20"/>
        </w:rPr>
        <w:t>Lodging and Meal Allowance Table</w:t>
      </w:r>
    </w:p>
    <w:p w:rsidR="00C46152" w:rsidRDefault="00C46152" w:rsidP="00D80042">
      <w:pPr>
        <w:pStyle w:val="BodyTextIndent2"/>
        <w:spacing w:after="0" w:line="240" w:lineRule="auto"/>
        <w:ind w:left="720"/>
        <w:jc w:val="both"/>
        <w:rPr>
          <w:sz w:val="20"/>
          <w:szCs w:val="20"/>
        </w:rPr>
      </w:pPr>
      <w:r w:rsidRPr="00483F6A">
        <w:rPr>
          <w:sz w:val="20"/>
          <w:szCs w:val="20"/>
        </w:rPr>
        <w:t>The following table provides a breakdown of</w:t>
      </w:r>
      <w:r w:rsidR="00D80042">
        <w:rPr>
          <w:sz w:val="20"/>
          <w:szCs w:val="20"/>
        </w:rPr>
        <w:t xml:space="preserve"> state-rate</w:t>
      </w:r>
      <w:r w:rsidRPr="00483F6A">
        <w:rPr>
          <w:sz w:val="20"/>
          <w:szCs w:val="20"/>
        </w:rPr>
        <w:t xml:space="preserve"> lodging allowances based on the number of nights a </w:t>
      </w:r>
      <w:r w:rsidR="00CB1E10">
        <w:rPr>
          <w:sz w:val="20"/>
          <w:szCs w:val="20"/>
        </w:rPr>
        <w:t>participant</w:t>
      </w:r>
      <w:r w:rsidRPr="00483F6A">
        <w:rPr>
          <w:sz w:val="20"/>
          <w:szCs w:val="20"/>
        </w:rPr>
        <w:t xml:space="preserve"> needs to stay over an</w:t>
      </w:r>
      <w:r w:rsidR="00D80042">
        <w:rPr>
          <w:sz w:val="20"/>
          <w:szCs w:val="20"/>
        </w:rPr>
        <w:t xml:space="preserve">d the allowed per-meal-amounts. Tax at a rate of 15% has been factored in. </w:t>
      </w:r>
      <w:r w:rsidRPr="00483F6A">
        <w:rPr>
          <w:sz w:val="20"/>
          <w:szCs w:val="20"/>
        </w:rPr>
        <w:t>Use this table to calculate the</w:t>
      </w:r>
      <w:r w:rsidR="00950CDA">
        <w:rPr>
          <w:sz w:val="20"/>
          <w:szCs w:val="20"/>
        </w:rPr>
        <w:t xml:space="preserve"> lodging and meal needs of the </w:t>
      </w:r>
      <w:r w:rsidR="00CB1E10">
        <w:rPr>
          <w:sz w:val="20"/>
          <w:szCs w:val="20"/>
        </w:rPr>
        <w:t>participant</w:t>
      </w:r>
      <w:r w:rsidRPr="00483F6A">
        <w:rPr>
          <w:sz w:val="20"/>
          <w:szCs w:val="20"/>
        </w:rPr>
        <w:t>.</w:t>
      </w:r>
    </w:p>
    <w:p w:rsidR="00D80042" w:rsidRDefault="00D80042" w:rsidP="00D80042">
      <w:pPr>
        <w:pStyle w:val="BodyTextIndent2"/>
        <w:spacing w:after="0" w:line="240" w:lineRule="auto"/>
        <w:ind w:left="720"/>
        <w:jc w:val="both"/>
        <w:rPr>
          <w:sz w:val="20"/>
          <w:szCs w:val="20"/>
        </w:rPr>
      </w:pPr>
    </w:p>
    <w:tbl>
      <w:tblPr>
        <w:tblW w:w="9450" w:type="dxa"/>
        <w:tblInd w:w="828" w:type="dxa"/>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ook w:val="04A0" w:firstRow="1" w:lastRow="0" w:firstColumn="1" w:lastColumn="0" w:noHBand="0" w:noVBand="1"/>
      </w:tblPr>
      <w:tblGrid>
        <w:gridCol w:w="3060"/>
        <w:gridCol w:w="1278"/>
        <w:gridCol w:w="852"/>
        <w:gridCol w:w="426"/>
        <w:gridCol w:w="1278"/>
        <w:gridCol w:w="426"/>
        <w:gridCol w:w="852"/>
        <w:gridCol w:w="1278"/>
      </w:tblGrid>
      <w:tr w:rsidR="007A00F8" w:rsidRPr="008D3D72" w:rsidTr="00A17E82">
        <w:tc>
          <w:tcPr>
            <w:tcW w:w="9450" w:type="dxa"/>
            <w:gridSpan w:val="8"/>
            <w:tcBorders>
              <w:top w:val="single" w:sz="12" w:space="0" w:color="17365D"/>
              <w:left w:val="single" w:sz="12" w:space="0" w:color="17365D"/>
              <w:bottom w:val="single" w:sz="6" w:space="0" w:color="17365D"/>
              <w:right w:val="single" w:sz="12" w:space="0" w:color="17365D"/>
            </w:tcBorders>
            <w:shd w:val="clear" w:color="auto" w:fill="8DB3E2"/>
          </w:tcPr>
          <w:p w:rsidR="007A00F8" w:rsidRPr="008D3D72" w:rsidRDefault="007A00F8" w:rsidP="00D80042">
            <w:pPr>
              <w:jc w:val="center"/>
              <w:rPr>
                <w:rFonts w:ascii="Tahoma" w:hAnsi="Tahoma" w:cs="Tahoma"/>
                <w:sz w:val="18"/>
                <w:szCs w:val="18"/>
              </w:rPr>
            </w:pPr>
            <w:r>
              <w:rPr>
                <w:rFonts w:ascii="Tahoma" w:hAnsi="Tahoma" w:cs="Tahoma"/>
                <w:sz w:val="18"/>
                <w:szCs w:val="18"/>
              </w:rPr>
              <w:t>LODGING ALLOWANCES</w:t>
            </w:r>
          </w:p>
        </w:tc>
      </w:tr>
      <w:tr w:rsidR="007A00F8" w:rsidRPr="005704B4" w:rsidTr="00A17E82">
        <w:tc>
          <w:tcPr>
            <w:tcW w:w="3060" w:type="dxa"/>
            <w:tcBorders>
              <w:top w:val="single" w:sz="6" w:space="0" w:color="17365D"/>
              <w:left w:val="single" w:sz="12" w:space="0" w:color="17365D"/>
              <w:bottom w:val="single" w:sz="6" w:space="0" w:color="17365D"/>
              <w:right w:val="single" w:sz="6" w:space="0" w:color="17365D"/>
            </w:tcBorders>
            <w:shd w:val="clear" w:color="auto" w:fill="C6D9F1"/>
          </w:tcPr>
          <w:p w:rsidR="007A00F8" w:rsidRPr="00A160F0" w:rsidRDefault="007A00F8" w:rsidP="00D80042">
            <w:pPr>
              <w:jc w:val="center"/>
              <w:rPr>
                <w:rFonts w:ascii="Tahoma" w:hAnsi="Tahoma" w:cs="Tahoma"/>
                <w:sz w:val="16"/>
                <w:szCs w:val="16"/>
              </w:rPr>
            </w:pPr>
          </w:p>
          <w:p w:rsidR="007A00F8" w:rsidRPr="00A160F0" w:rsidRDefault="007A00F8" w:rsidP="00D80042">
            <w:pPr>
              <w:jc w:val="center"/>
              <w:rPr>
                <w:rFonts w:ascii="Tahoma" w:hAnsi="Tahoma" w:cs="Tahoma"/>
                <w:sz w:val="16"/>
                <w:szCs w:val="16"/>
              </w:rPr>
            </w:pPr>
            <w:r w:rsidRPr="00A160F0">
              <w:rPr>
                <w:rFonts w:ascii="Tahoma" w:hAnsi="Tahoma" w:cs="Tahoma"/>
                <w:sz w:val="16"/>
                <w:szCs w:val="16"/>
              </w:rPr>
              <w:t>TRAINING DATES</w:t>
            </w:r>
          </w:p>
        </w:tc>
        <w:tc>
          <w:tcPr>
            <w:tcW w:w="1278" w:type="dxa"/>
            <w:tcBorders>
              <w:top w:val="single" w:sz="6" w:space="0" w:color="17365D"/>
              <w:left w:val="single" w:sz="6" w:space="0" w:color="17365D"/>
              <w:bottom w:val="single" w:sz="6" w:space="0" w:color="17365D"/>
              <w:right w:val="single" w:sz="6" w:space="0" w:color="17365D"/>
            </w:tcBorders>
            <w:shd w:val="clear" w:color="auto" w:fill="C6D9F1"/>
          </w:tcPr>
          <w:p w:rsidR="007A00F8" w:rsidRDefault="007A00F8" w:rsidP="00D80042">
            <w:pPr>
              <w:jc w:val="center"/>
              <w:rPr>
                <w:rFonts w:ascii="Tahoma" w:hAnsi="Tahoma" w:cs="Tahoma"/>
                <w:sz w:val="16"/>
                <w:szCs w:val="16"/>
              </w:rPr>
            </w:pPr>
            <w:r>
              <w:rPr>
                <w:rFonts w:ascii="Tahoma" w:hAnsi="Tahoma" w:cs="Tahoma"/>
                <w:sz w:val="16"/>
                <w:szCs w:val="16"/>
              </w:rPr>
              <w:t>STATE</w:t>
            </w:r>
          </w:p>
          <w:p w:rsidR="007A00F8" w:rsidRPr="005704B4" w:rsidRDefault="007A00F8" w:rsidP="00D80042">
            <w:pPr>
              <w:jc w:val="center"/>
              <w:rPr>
                <w:rFonts w:ascii="Tahoma" w:hAnsi="Tahoma" w:cs="Tahoma"/>
                <w:sz w:val="16"/>
                <w:szCs w:val="16"/>
              </w:rPr>
            </w:pPr>
            <w:r>
              <w:rPr>
                <w:rFonts w:ascii="Tahoma" w:hAnsi="Tahoma" w:cs="Tahoma"/>
                <w:sz w:val="16"/>
                <w:szCs w:val="16"/>
              </w:rPr>
              <w:t>RATE</w:t>
            </w:r>
          </w:p>
        </w:tc>
        <w:tc>
          <w:tcPr>
            <w:tcW w:w="1278" w:type="dxa"/>
            <w:gridSpan w:val="2"/>
            <w:tcBorders>
              <w:top w:val="single" w:sz="6" w:space="0" w:color="17365D"/>
              <w:left w:val="single" w:sz="6" w:space="0" w:color="17365D"/>
              <w:bottom w:val="single" w:sz="6" w:space="0" w:color="17365D"/>
              <w:right w:val="single" w:sz="6" w:space="0" w:color="17365D"/>
            </w:tcBorders>
            <w:shd w:val="clear" w:color="auto" w:fill="C6D9F1"/>
          </w:tcPr>
          <w:p w:rsidR="007A00F8" w:rsidRPr="005704B4" w:rsidRDefault="007A00F8" w:rsidP="00D80042">
            <w:pPr>
              <w:jc w:val="center"/>
              <w:rPr>
                <w:rFonts w:ascii="Tahoma" w:hAnsi="Tahoma" w:cs="Tahoma"/>
                <w:sz w:val="16"/>
                <w:szCs w:val="16"/>
              </w:rPr>
            </w:pPr>
            <w:r>
              <w:rPr>
                <w:rFonts w:ascii="Tahoma" w:hAnsi="Tahoma" w:cs="Tahoma"/>
                <w:sz w:val="16"/>
                <w:szCs w:val="16"/>
              </w:rPr>
              <w:t>1 ROOM</w:t>
            </w:r>
          </w:p>
          <w:p w:rsidR="007A00F8" w:rsidRPr="005704B4" w:rsidRDefault="007A00F8" w:rsidP="00D80042">
            <w:pPr>
              <w:jc w:val="center"/>
              <w:rPr>
                <w:rFonts w:ascii="Tahoma" w:hAnsi="Tahoma" w:cs="Tahoma"/>
                <w:sz w:val="16"/>
                <w:szCs w:val="16"/>
              </w:rPr>
            </w:pPr>
            <w:r>
              <w:rPr>
                <w:rFonts w:ascii="Tahoma" w:hAnsi="Tahoma" w:cs="Tahoma"/>
                <w:sz w:val="16"/>
                <w:szCs w:val="16"/>
              </w:rPr>
              <w:t>+ @ 15% TAX</w:t>
            </w:r>
          </w:p>
        </w:tc>
        <w:tc>
          <w:tcPr>
            <w:tcW w:w="1278" w:type="dxa"/>
            <w:tcBorders>
              <w:top w:val="single" w:sz="6" w:space="0" w:color="17365D"/>
              <w:left w:val="single" w:sz="6" w:space="0" w:color="17365D"/>
              <w:bottom w:val="single" w:sz="6" w:space="0" w:color="17365D"/>
              <w:right w:val="single" w:sz="6" w:space="0" w:color="17365D"/>
            </w:tcBorders>
            <w:shd w:val="clear" w:color="auto" w:fill="C6D9F1"/>
          </w:tcPr>
          <w:p w:rsidR="007A00F8" w:rsidRPr="005704B4" w:rsidRDefault="007A00F8" w:rsidP="00D80042">
            <w:pPr>
              <w:jc w:val="center"/>
              <w:rPr>
                <w:rFonts w:ascii="Tahoma" w:hAnsi="Tahoma" w:cs="Tahoma"/>
                <w:sz w:val="16"/>
                <w:szCs w:val="16"/>
              </w:rPr>
            </w:pPr>
            <w:r>
              <w:rPr>
                <w:rFonts w:ascii="Tahoma" w:hAnsi="Tahoma" w:cs="Tahoma"/>
                <w:sz w:val="16"/>
                <w:szCs w:val="16"/>
              </w:rPr>
              <w:t>1 ROOM</w:t>
            </w:r>
          </w:p>
          <w:p w:rsidR="007A00F8" w:rsidRPr="005704B4" w:rsidRDefault="007A00F8" w:rsidP="00D80042">
            <w:pPr>
              <w:jc w:val="center"/>
              <w:rPr>
                <w:rFonts w:ascii="Tahoma" w:hAnsi="Tahoma" w:cs="Tahoma"/>
                <w:sz w:val="16"/>
                <w:szCs w:val="16"/>
              </w:rPr>
            </w:pPr>
            <w:r>
              <w:rPr>
                <w:rFonts w:ascii="Tahoma" w:hAnsi="Tahoma" w:cs="Tahoma"/>
                <w:sz w:val="16"/>
                <w:szCs w:val="16"/>
              </w:rPr>
              <w:t>3 NIGHTS</w:t>
            </w:r>
          </w:p>
        </w:tc>
        <w:tc>
          <w:tcPr>
            <w:tcW w:w="1278" w:type="dxa"/>
            <w:gridSpan w:val="2"/>
            <w:tcBorders>
              <w:top w:val="single" w:sz="6" w:space="0" w:color="17365D"/>
              <w:left w:val="single" w:sz="6" w:space="0" w:color="17365D"/>
              <w:bottom w:val="single" w:sz="6" w:space="0" w:color="17365D"/>
              <w:right w:val="single" w:sz="6" w:space="0" w:color="17365D"/>
            </w:tcBorders>
            <w:shd w:val="clear" w:color="auto" w:fill="C6D9F1"/>
          </w:tcPr>
          <w:p w:rsidR="007A00F8" w:rsidRPr="005704B4" w:rsidRDefault="007A00F8" w:rsidP="00D80042">
            <w:pPr>
              <w:jc w:val="center"/>
              <w:rPr>
                <w:rFonts w:ascii="Tahoma" w:hAnsi="Tahoma" w:cs="Tahoma"/>
                <w:sz w:val="16"/>
                <w:szCs w:val="16"/>
              </w:rPr>
            </w:pPr>
            <w:r>
              <w:rPr>
                <w:rFonts w:ascii="Tahoma" w:hAnsi="Tahoma" w:cs="Tahoma"/>
                <w:sz w:val="16"/>
                <w:szCs w:val="16"/>
              </w:rPr>
              <w:t>2 ROOMS</w:t>
            </w:r>
          </w:p>
          <w:p w:rsidR="007A00F8" w:rsidRPr="005704B4" w:rsidRDefault="007A00F8" w:rsidP="00D80042">
            <w:pPr>
              <w:jc w:val="center"/>
              <w:rPr>
                <w:rFonts w:ascii="Tahoma" w:hAnsi="Tahoma" w:cs="Tahoma"/>
                <w:sz w:val="16"/>
                <w:szCs w:val="16"/>
              </w:rPr>
            </w:pPr>
            <w:r>
              <w:rPr>
                <w:rFonts w:ascii="Tahoma" w:hAnsi="Tahoma" w:cs="Tahoma"/>
                <w:sz w:val="16"/>
                <w:szCs w:val="16"/>
              </w:rPr>
              <w:t>3 NIGHTS</w:t>
            </w:r>
          </w:p>
        </w:tc>
        <w:tc>
          <w:tcPr>
            <w:tcW w:w="1278" w:type="dxa"/>
            <w:tcBorders>
              <w:top w:val="single" w:sz="6" w:space="0" w:color="17365D"/>
              <w:left w:val="single" w:sz="6" w:space="0" w:color="17365D"/>
              <w:bottom w:val="single" w:sz="6" w:space="0" w:color="17365D"/>
              <w:right w:val="single" w:sz="12" w:space="0" w:color="17365D"/>
            </w:tcBorders>
            <w:shd w:val="clear" w:color="auto" w:fill="C6D9F1"/>
          </w:tcPr>
          <w:p w:rsidR="007A00F8" w:rsidRPr="005704B4" w:rsidRDefault="007A00F8" w:rsidP="00D80042">
            <w:pPr>
              <w:jc w:val="center"/>
              <w:rPr>
                <w:rFonts w:ascii="Tahoma" w:hAnsi="Tahoma" w:cs="Tahoma"/>
                <w:sz w:val="16"/>
                <w:szCs w:val="16"/>
              </w:rPr>
            </w:pPr>
            <w:r>
              <w:rPr>
                <w:rFonts w:ascii="Tahoma" w:hAnsi="Tahoma" w:cs="Tahoma"/>
                <w:sz w:val="16"/>
                <w:szCs w:val="16"/>
              </w:rPr>
              <w:t>3 ROOMS</w:t>
            </w:r>
          </w:p>
          <w:p w:rsidR="007A00F8" w:rsidRPr="005704B4" w:rsidRDefault="007A00F8" w:rsidP="00D80042">
            <w:pPr>
              <w:jc w:val="center"/>
              <w:rPr>
                <w:rFonts w:ascii="Tahoma" w:hAnsi="Tahoma" w:cs="Tahoma"/>
                <w:sz w:val="16"/>
                <w:szCs w:val="16"/>
              </w:rPr>
            </w:pPr>
            <w:r>
              <w:rPr>
                <w:rFonts w:ascii="Tahoma" w:hAnsi="Tahoma" w:cs="Tahoma"/>
                <w:sz w:val="16"/>
                <w:szCs w:val="16"/>
              </w:rPr>
              <w:t>3 NIGHTS</w:t>
            </w:r>
          </w:p>
        </w:tc>
      </w:tr>
      <w:tr w:rsidR="007A00F8" w:rsidRPr="00C2626E" w:rsidTr="00A17E82">
        <w:tc>
          <w:tcPr>
            <w:tcW w:w="3060" w:type="dxa"/>
            <w:tcBorders>
              <w:top w:val="single" w:sz="6" w:space="0" w:color="17365D"/>
              <w:left w:val="single" w:sz="12" w:space="0" w:color="17365D"/>
              <w:bottom w:val="single" w:sz="6" w:space="0" w:color="17365D"/>
              <w:right w:val="single" w:sz="6" w:space="0" w:color="17365D"/>
            </w:tcBorders>
            <w:shd w:val="clear" w:color="auto" w:fill="auto"/>
          </w:tcPr>
          <w:p w:rsidR="007A00F8" w:rsidRPr="006F1392" w:rsidRDefault="007A00F8" w:rsidP="00D80042">
            <w:pPr>
              <w:rPr>
                <w:sz w:val="20"/>
                <w:szCs w:val="20"/>
              </w:rPr>
            </w:pPr>
            <w:r w:rsidRPr="006F1392">
              <w:rPr>
                <w:sz w:val="20"/>
                <w:szCs w:val="20"/>
              </w:rPr>
              <w:t>Jan</w:t>
            </w:r>
            <w:r>
              <w:rPr>
                <w:sz w:val="20"/>
                <w:szCs w:val="20"/>
              </w:rPr>
              <w:t>uary</w:t>
            </w:r>
            <w:r w:rsidRPr="006F1392">
              <w:rPr>
                <w:sz w:val="20"/>
                <w:szCs w:val="20"/>
              </w:rPr>
              <w:t xml:space="preserve"> 13–15</w:t>
            </w:r>
            <w:r>
              <w:rPr>
                <w:sz w:val="20"/>
                <w:szCs w:val="20"/>
              </w:rPr>
              <w:t>,</w:t>
            </w:r>
            <w:r w:rsidRPr="006F1392">
              <w:rPr>
                <w:sz w:val="20"/>
                <w:szCs w:val="20"/>
              </w:rPr>
              <w:t xml:space="preserve"> 2016</w:t>
            </w:r>
          </w:p>
        </w:tc>
        <w:tc>
          <w:tcPr>
            <w:tcW w:w="1278" w:type="dxa"/>
            <w:tcBorders>
              <w:top w:val="single" w:sz="6" w:space="0" w:color="17365D"/>
              <w:left w:val="single" w:sz="6" w:space="0" w:color="17365D"/>
              <w:bottom w:val="single" w:sz="6" w:space="0" w:color="17365D"/>
              <w:right w:val="single" w:sz="6" w:space="0" w:color="17365D"/>
            </w:tcBorders>
            <w:shd w:val="clear" w:color="auto" w:fill="auto"/>
            <w:vAlign w:val="center"/>
          </w:tcPr>
          <w:p w:rsidR="007A00F8" w:rsidRPr="00C2626E" w:rsidRDefault="007A00F8" w:rsidP="00D80042">
            <w:pPr>
              <w:pStyle w:val="Default"/>
              <w:jc w:val="right"/>
              <w:rPr>
                <w:sz w:val="20"/>
                <w:szCs w:val="20"/>
              </w:rPr>
            </w:pPr>
            <w:r>
              <w:rPr>
                <w:sz w:val="20"/>
                <w:szCs w:val="20"/>
              </w:rPr>
              <w:t>$161</w:t>
            </w:r>
          </w:p>
        </w:tc>
        <w:tc>
          <w:tcPr>
            <w:tcW w:w="1278" w:type="dxa"/>
            <w:gridSpan w:val="2"/>
            <w:tcBorders>
              <w:top w:val="single" w:sz="6" w:space="0" w:color="17365D"/>
              <w:left w:val="single" w:sz="6" w:space="0" w:color="17365D"/>
              <w:bottom w:val="single" w:sz="6" w:space="0" w:color="17365D"/>
              <w:right w:val="single" w:sz="6" w:space="0" w:color="17365D"/>
            </w:tcBorders>
            <w:shd w:val="clear" w:color="auto" w:fill="auto"/>
            <w:vAlign w:val="center"/>
          </w:tcPr>
          <w:p w:rsidR="007A00F8" w:rsidRPr="00C2626E" w:rsidRDefault="007A00F8" w:rsidP="00D80042">
            <w:pPr>
              <w:pStyle w:val="Default"/>
              <w:jc w:val="right"/>
              <w:rPr>
                <w:sz w:val="20"/>
                <w:szCs w:val="20"/>
              </w:rPr>
            </w:pPr>
            <w:r>
              <w:rPr>
                <w:sz w:val="20"/>
                <w:szCs w:val="20"/>
              </w:rPr>
              <w:t>$185</w:t>
            </w:r>
          </w:p>
        </w:tc>
        <w:tc>
          <w:tcPr>
            <w:tcW w:w="1278" w:type="dxa"/>
            <w:tcBorders>
              <w:top w:val="single" w:sz="6" w:space="0" w:color="17365D"/>
              <w:left w:val="single" w:sz="6" w:space="0" w:color="17365D"/>
              <w:bottom w:val="single" w:sz="6" w:space="0" w:color="17365D"/>
              <w:right w:val="single" w:sz="6" w:space="0" w:color="17365D"/>
            </w:tcBorders>
            <w:shd w:val="clear" w:color="auto" w:fill="auto"/>
          </w:tcPr>
          <w:p w:rsidR="007A00F8" w:rsidRPr="00C2626E" w:rsidRDefault="007A00F8" w:rsidP="00D80042">
            <w:pPr>
              <w:jc w:val="right"/>
              <w:rPr>
                <w:sz w:val="20"/>
                <w:szCs w:val="20"/>
              </w:rPr>
            </w:pPr>
            <w:r>
              <w:rPr>
                <w:sz w:val="20"/>
                <w:szCs w:val="20"/>
              </w:rPr>
              <w:t>$555</w:t>
            </w:r>
          </w:p>
        </w:tc>
        <w:tc>
          <w:tcPr>
            <w:tcW w:w="1278" w:type="dxa"/>
            <w:gridSpan w:val="2"/>
            <w:tcBorders>
              <w:top w:val="single" w:sz="6" w:space="0" w:color="17365D"/>
              <w:left w:val="single" w:sz="6" w:space="0" w:color="17365D"/>
              <w:bottom w:val="single" w:sz="6" w:space="0" w:color="17365D"/>
              <w:right w:val="single" w:sz="6" w:space="0" w:color="17365D"/>
            </w:tcBorders>
            <w:shd w:val="clear" w:color="auto" w:fill="auto"/>
          </w:tcPr>
          <w:p w:rsidR="007A00F8" w:rsidRPr="00C2626E" w:rsidRDefault="007A00F8" w:rsidP="00D80042">
            <w:pPr>
              <w:jc w:val="right"/>
              <w:rPr>
                <w:sz w:val="20"/>
                <w:szCs w:val="20"/>
              </w:rPr>
            </w:pPr>
            <w:r>
              <w:rPr>
                <w:sz w:val="20"/>
                <w:szCs w:val="20"/>
              </w:rPr>
              <w:t>$1,110</w:t>
            </w:r>
          </w:p>
        </w:tc>
        <w:tc>
          <w:tcPr>
            <w:tcW w:w="1278" w:type="dxa"/>
            <w:tcBorders>
              <w:top w:val="single" w:sz="6" w:space="0" w:color="17365D"/>
              <w:left w:val="single" w:sz="6" w:space="0" w:color="17365D"/>
              <w:bottom w:val="single" w:sz="6" w:space="0" w:color="17365D"/>
              <w:right w:val="single" w:sz="12" w:space="0" w:color="17365D"/>
            </w:tcBorders>
            <w:shd w:val="clear" w:color="auto" w:fill="auto"/>
          </w:tcPr>
          <w:p w:rsidR="007A00F8" w:rsidRPr="00C2626E" w:rsidRDefault="007A00F8" w:rsidP="00D80042">
            <w:pPr>
              <w:jc w:val="right"/>
              <w:rPr>
                <w:sz w:val="20"/>
                <w:szCs w:val="20"/>
              </w:rPr>
            </w:pPr>
            <w:r>
              <w:rPr>
                <w:sz w:val="20"/>
                <w:szCs w:val="20"/>
              </w:rPr>
              <w:t>$1,665</w:t>
            </w:r>
          </w:p>
        </w:tc>
      </w:tr>
      <w:tr w:rsidR="007A00F8" w:rsidRPr="00C2626E" w:rsidTr="00A17E82">
        <w:tc>
          <w:tcPr>
            <w:tcW w:w="3060" w:type="dxa"/>
            <w:tcBorders>
              <w:top w:val="single" w:sz="6" w:space="0" w:color="17365D"/>
              <w:left w:val="single" w:sz="12" w:space="0" w:color="17365D"/>
              <w:bottom w:val="single" w:sz="6" w:space="0" w:color="17365D"/>
              <w:right w:val="single" w:sz="6" w:space="0" w:color="17365D"/>
            </w:tcBorders>
            <w:shd w:val="clear" w:color="auto" w:fill="auto"/>
          </w:tcPr>
          <w:p w:rsidR="007A00F8" w:rsidRPr="006F1392" w:rsidRDefault="007A00F8" w:rsidP="00D80042">
            <w:pPr>
              <w:rPr>
                <w:sz w:val="20"/>
                <w:szCs w:val="20"/>
              </w:rPr>
            </w:pPr>
            <w:r w:rsidRPr="006F1392">
              <w:rPr>
                <w:sz w:val="20"/>
                <w:szCs w:val="20"/>
              </w:rPr>
              <w:t>Feb</w:t>
            </w:r>
            <w:r>
              <w:rPr>
                <w:sz w:val="20"/>
                <w:szCs w:val="20"/>
              </w:rPr>
              <w:t>ruary</w:t>
            </w:r>
            <w:r w:rsidRPr="006F1392">
              <w:rPr>
                <w:sz w:val="20"/>
                <w:szCs w:val="20"/>
              </w:rPr>
              <w:t xml:space="preserve"> 29–Mar</w:t>
            </w:r>
            <w:r>
              <w:rPr>
                <w:sz w:val="20"/>
                <w:szCs w:val="20"/>
              </w:rPr>
              <w:t>ch</w:t>
            </w:r>
            <w:r w:rsidRPr="006F1392">
              <w:rPr>
                <w:sz w:val="20"/>
                <w:szCs w:val="20"/>
              </w:rPr>
              <w:t xml:space="preserve"> 2</w:t>
            </w:r>
            <w:r>
              <w:rPr>
                <w:sz w:val="20"/>
                <w:szCs w:val="20"/>
              </w:rPr>
              <w:t>,</w:t>
            </w:r>
            <w:r w:rsidRPr="006F1392">
              <w:rPr>
                <w:sz w:val="20"/>
                <w:szCs w:val="20"/>
              </w:rPr>
              <w:t xml:space="preserve"> 2016</w:t>
            </w:r>
          </w:p>
        </w:tc>
        <w:tc>
          <w:tcPr>
            <w:tcW w:w="1278" w:type="dxa"/>
            <w:tcBorders>
              <w:top w:val="single" w:sz="6" w:space="0" w:color="17365D"/>
              <w:left w:val="single" w:sz="6" w:space="0" w:color="17365D"/>
              <w:bottom w:val="single" w:sz="6" w:space="0" w:color="17365D"/>
              <w:right w:val="single" w:sz="6" w:space="0" w:color="17365D"/>
            </w:tcBorders>
            <w:shd w:val="clear" w:color="auto" w:fill="auto"/>
            <w:vAlign w:val="center"/>
          </w:tcPr>
          <w:p w:rsidR="007A00F8" w:rsidRPr="00C2626E" w:rsidRDefault="007A00F8" w:rsidP="00D80042">
            <w:pPr>
              <w:pStyle w:val="Default"/>
              <w:jc w:val="right"/>
              <w:rPr>
                <w:sz w:val="20"/>
                <w:szCs w:val="20"/>
              </w:rPr>
            </w:pPr>
            <w:r>
              <w:rPr>
                <w:sz w:val="20"/>
                <w:szCs w:val="20"/>
              </w:rPr>
              <w:t>$161</w:t>
            </w:r>
          </w:p>
        </w:tc>
        <w:tc>
          <w:tcPr>
            <w:tcW w:w="1278" w:type="dxa"/>
            <w:gridSpan w:val="2"/>
            <w:tcBorders>
              <w:top w:val="single" w:sz="6" w:space="0" w:color="17365D"/>
              <w:left w:val="single" w:sz="6" w:space="0" w:color="17365D"/>
              <w:bottom w:val="single" w:sz="6" w:space="0" w:color="17365D"/>
              <w:right w:val="single" w:sz="6" w:space="0" w:color="17365D"/>
            </w:tcBorders>
            <w:shd w:val="clear" w:color="auto" w:fill="auto"/>
            <w:vAlign w:val="center"/>
          </w:tcPr>
          <w:p w:rsidR="007A00F8" w:rsidRPr="00C2626E" w:rsidRDefault="007A00F8" w:rsidP="00D80042">
            <w:pPr>
              <w:pStyle w:val="Default"/>
              <w:jc w:val="right"/>
              <w:rPr>
                <w:sz w:val="20"/>
                <w:szCs w:val="20"/>
              </w:rPr>
            </w:pPr>
            <w:r>
              <w:rPr>
                <w:sz w:val="20"/>
                <w:szCs w:val="20"/>
              </w:rPr>
              <w:t>$185</w:t>
            </w:r>
          </w:p>
        </w:tc>
        <w:tc>
          <w:tcPr>
            <w:tcW w:w="1278" w:type="dxa"/>
            <w:tcBorders>
              <w:top w:val="single" w:sz="6" w:space="0" w:color="17365D"/>
              <w:left w:val="single" w:sz="6" w:space="0" w:color="17365D"/>
              <w:bottom w:val="single" w:sz="6" w:space="0" w:color="17365D"/>
              <w:right w:val="single" w:sz="6" w:space="0" w:color="17365D"/>
            </w:tcBorders>
            <w:shd w:val="clear" w:color="auto" w:fill="auto"/>
          </w:tcPr>
          <w:p w:rsidR="007A00F8" w:rsidRPr="00C2626E" w:rsidRDefault="007A00F8" w:rsidP="00D80042">
            <w:pPr>
              <w:jc w:val="right"/>
              <w:rPr>
                <w:sz w:val="20"/>
                <w:szCs w:val="20"/>
              </w:rPr>
            </w:pPr>
            <w:r>
              <w:rPr>
                <w:sz w:val="20"/>
                <w:szCs w:val="20"/>
              </w:rPr>
              <w:t>$555</w:t>
            </w:r>
          </w:p>
        </w:tc>
        <w:tc>
          <w:tcPr>
            <w:tcW w:w="1278" w:type="dxa"/>
            <w:gridSpan w:val="2"/>
            <w:tcBorders>
              <w:top w:val="single" w:sz="6" w:space="0" w:color="17365D"/>
              <w:left w:val="single" w:sz="6" w:space="0" w:color="17365D"/>
              <w:bottom w:val="single" w:sz="6" w:space="0" w:color="17365D"/>
              <w:right w:val="single" w:sz="6" w:space="0" w:color="17365D"/>
            </w:tcBorders>
            <w:shd w:val="clear" w:color="auto" w:fill="auto"/>
          </w:tcPr>
          <w:p w:rsidR="007A00F8" w:rsidRPr="00C2626E" w:rsidRDefault="007A00F8" w:rsidP="00D80042">
            <w:pPr>
              <w:jc w:val="right"/>
              <w:rPr>
                <w:sz w:val="20"/>
                <w:szCs w:val="20"/>
              </w:rPr>
            </w:pPr>
            <w:r>
              <w:rPr>
                <w:sz w:val="20"/>
                <w:szCs w:val="20"/>
              </w:rPr>
              <w:t>$1,110</w:t>
            </w:r>
          </w:p>
        </w:tc>
        <w:tc>
          <w:tcPr>
            <w:tcW w:w="1278" w:type="dxa"/>
            <w:tcBorders>
              <w:top w:val="single" w:sz="6" w:space="0" w:color="17365D"/>
              <w:left w:val="single" w:sz="6" w:space="0" w:color="17365D"/>
              <w:bottom w:val="single" w:sz="6" w:space="0" w:color="17365D"/>
              <w:right w:val="single" w:sz="12" w:space="0" w:color="17365D"/>
            </w:tcBorders>
            <w:shd w:val="clear" w:color="auto" w:fill="auto"/>
          </w:tcPr>
          <w:p w:rsidR="007A00F8" w:rsidRPr="00C2626E" w:rsidRDefault="007A00F8" w:rsidP="00D80042">
            <w:pPr>
              <w:jc w:val="right"/>
              <w:rPr>
                <w:sz w:val="20"/>
                <w:szCs w:val="20"/>
              </w:rPr>
            </w:pPr>
            <w:r>
              <w:rPr>
                <w:sz w:val="20"/>
                <w:szCs w:val="20"/>
              </w:rPr>
              <w:t>$1,665</w:t>
            </w:r>
          </w:p>
        </w:tc>
      </w:tr>
      <w:tr w:rsidR="007A00F8" w:rsidRPr="00694F10" w:rsidTr="00A17E82">
        <w:tc>
          <w:tcPr>
            <w:tcW w:w="5616" w:type="dxa"/>
            <w:gridSpan w:val="4"/>
            <w:tcBorders>
              <w:top w:val="single" w:sz="6" w:space="0" w:color="17365D"/>
              <w:left w:val="single" w:sz="12" w:space="0" w:color="17365D"/>
              <w:bottom w:val="single" w:sz="6" w:space="0" w:color="17365D"/>
              <w:right w:val="single" w:sz="6" w:space="0" w:color="17365D"/>
            </w:tcBorders>
            <w:shd w:val="clear" w:color="auto" w:fill="C6D9F1"/>
          </w:tcPr>
          <w:p w:rsidR="007A00F8" w:rsidRPr="00694F10" w:rsidRDefault="007A00F8" w:rsidP="00D80042">
            <w:pPr>
              <w:jc w:val="both"/>
              <w:rPr>
                <w:sz w:val="20"/>
                <w:szCs w:val="20"/>
              </w:rPr>
            </w:pPr>
            <w:r w:rsidRPr="00694F10">
              <w:rPr>
                <w:rFonts w:ascii="Tahoma" w:hAnsi="Tahoma" w:cs="Tahoma"/>
                <w:smallCaps/>
                <w:sz w:val="20"/>
                <w:szCs w:val="20"/>
              </w:rPr>
              <w:t>total:</w:t>
            </w:r>
          </w:p>
        </w:tc>
        <w:tc>
          <w:tcPr>
            <w:tcW w:w="1278" w:type="dxa"/>
            <w:tcBorders>
              <w:top w:val="single" w:sz="6" w:space="0" w:color="17365D"/>
              <w:left w:val="single" w:sz="6" w:space="0" w:color="17365D"/>
              <w:bottom w:val="single" w:sz="6" w:space="0" w:color="17365D"/>
              <w:right w:val="single" w:sz="6" w:space="0" w:color="17365D"/>
            </w:tcBorders>
            <w:shd w:val="clear" w:color="auto" w:fill="auto"/>
          </w:tcPr>
          <w:p w:rsidR="007A00F8" w:rsidRPr="00694F10" w:rsidRDefault="007A00F8" w:rsidP="00D80042">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$1,110</w:t>
            </w:r>
            <w:r>
              <w:rPr>
                <w:sz w:val="20"/>
                <w:szCs w:val="20"/>
              </w:rPr>
              <w:fldChar w:fldCharType="end"/>
            </w:r>
          </w:p>
        </w:tc>
        <w:tc>
          <w:tcPr>
            <w:tcW w:w="1278" w:type="dxa"/>
            <w:gridSpan w:val="2"/>
            <w:tcBorders>
              <w:top w:val="single" w:sz="6" w:space="0" w:color="17365D"/>
              <w:left w:val="single" w:sz="6" w:space="0" w:color="17365D"/>
              <w:bottom w:val="single" w:sz="6" w:space="0" w:color="17365D"/>
              <w:right w:val="single" w:sz="6" w:space="0" w:color="17365D"/>
            </w:tcBorders>
            <w:shd w:val="clear" w:color="auto" w:fill="auto"/>
          </w:tcPr>
          <w:p w:rsidR="007A00F8" w:rsidRPr="00694F10" w:rsidRDefault="007A00F8" w:rsidP="00D80042">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$2,220</w:t>
            </w:r>
            <w:r>
              <w:rPr>
                <w:sz w:val="20"/>
                <w:szCs w:val="20"/>
              </w:rPr>
              <w:fldChar w:fldCharType="end"/>
            </w:r>
          </w:p>
        </w:tc>
        <w:tc>
          <w:tcPr>
            <w:tcW w:w="1278" w:type="dxa"/>
            <w:tcBorders>
              <w:top w:val="single" w:sz="6" w:space="0" w:color="17365D"/>
              <w:left w:val="single" w:sz="6" w:space="0" w:color="17365D"/>
              <w:bottom w:val="single" w:sz="6" w:space="0" w:color="17365D"/>
              <w:right w:val="single" w:sz="12" w:space="0" w:color="17365D"/>
            </w:tcBorders>
            <w:shd w:val="clear" w:color="auto" w:fill="auto"/>
          </w:tcPr>
          <w:p w:rsidR="007A00F8" w:rsidRPr="00694F10" w:rsidRDefault="007A00F8" w:rsidP="00D80042">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$3,330</w:t>
            </w:r>
            <w:r>
              <w:rPr>
                <w:sz w:val="20"/>
                <w:szCs w:val="20"/>
              </w:rPr>
              <w:fldChar w:fldCharType="end"/>
            </w:r>
          </w:p>
        </w:tc>
      </w:tr>
      <w:tr w:rsidR="007A00F8" w:rsidRPr="00694F10" w:rsidTr="00A17E82">
        <w:tc>
          <w:tcPr>
            <w:tcW w:w="9450" w:type="dxa"/>
            <w:gridSpan w:val="8"/>
            <w:tcBorders>
              <w:top w:val="single" w:sz="6" w:space="0" w:color="17365D"/>
              <w:left w:val="single" w:sz="12" w:space="0" w:color="17365D"/>
              <w:bottom w:val="single" w:sz="6" w:space="0" w:color="17365D"/>
              <w:right w:val="single" w:sz="12" w:space="0" w:color="17365D"/>
            </w:tcBorders>
            <w:shd w:val="clear" w:color="auto" w:fill="8DB3E2"/>
          </w:tcPr>
          <w:p w:rsidR="007A00F8" w:rsidRPr="00694F10" w:rsidRDefault="007A00F8" w:rsidP="00D80042">
            <w:pPr>
              <w:jc w:val="center"/>
              <w:rPr>
                <w:sz w:val="20"/>
                <w:szCs w:val="20"/>
              </w:rPr>
            </w:pPr>
            <w:r w:rsidRPr="00582B9B">
              <w:rPr>
                <w:rFonts w:ascii="Tahoma" w:hAnsi="Tahoma" w:cs="Tahoma"/>
                <w:sz w:val="18"/>
                <w:szCs w:val="18"/>
                <w:shd w:val="clear" w:color="auto" w:fill="8DB3E2"/>
              </w:rPr>
              <w:t>M</w:t>
            </w:r>
            <w:r>
              <w:rPr>
                <w:rFonts w:ascii="Tahoma" w:hAnsi="Tahoma" w:cs="Tahoma"/>
                <w:sz w:val="18"/>
                <w:szCs w:val="18"/>
              </w:rPr>
              <w:t>EAL ALLOWANCE PER PERSON</w:t>
            </w:r>
          </w:p>
        </w:tc>
      </w:tr>
      <w:tr w:rsidR="007A00F8" w:rsidRPr="00694F10" w:rsidTr="001D223D">
        <w:tc>
          <w:tcPr>
            <w:tcW w:w="3060" w:type="dxa"/>
            <w:tcBorders>
              <w:top w:val="single" w:sz="6" w:space="0" w:color="17365D"/>
              <w:left w:val="single" w:sz="12" w:space="0" w:color="17365D"/>
              <w:bottom w:val="single" w:sz="6" w:space="0" w:color="17365D"/>
              <w:right w:val="single" w:sz="6" w:space="0" w:color="17365D"/>
            </w:tcBorders>
            <w:shd w:val="clear" w:color="auto" w:fill="C6D9F1"/>
          </w:tcPr>
          <w:p w:rsidR="007A00F8" w:rsidRPr="00035D5E" w:rsidRDefault="007A00F8" w:rsidP="00A17E82">
            <w:pPr>
              <w:jc w:val="center"/>
              <w:rPr>
                <w:rFonts w:ascii="Tahoma" w:hAnsi="Tahoma" w:cs="Tahoma"/>
                <w:sz w:val="16"/>
                <w:szCs w:val="16"/>
              </w:rPr>
            </w:pPr>
            <w:r w:rsidRPr="00035D5E">
              <w:rPr>
                <w:rFonts w:ascii="Tahoma" w:hAnsi="Tahoma" w:cs="Tahoma"/>
                <w:sz w:val="16"/>
                <w:szCs w:val="16"/>
              </w:rPr>
              <w:t>TRAINING DATES</w:t>
            </w:r>
          </w:p>
        </w:tc>
        <w:tc>
          <w:tcPr>
            <w:tcW w:w="2130" w:type="dxa"/>
            <w:gridSpan w:val="2"/>
            <w:tcBorders>
              <w:top w:val="single" w:sz="6" w:space="0" w:color="17365D"/>
              <w:left w:val="single" w:sz="6" w:space="0" w:color="17365D"/>
              <w:bottom w:val="single" w:sz="6" w:space="0" w:color="17365D"/>
              <w:right w:val="single" w:sz="6" w:space="0" w:color="17365D"/>
            </w:tcBorders>
            <w:shd w:val="clear" w:color="auto" w:fill="C6D9F1"/>
          </w:tcPr>
          <w:p w:rsidR="007A00F8" w:rsidRPr="00272D78" w:rsidRDefault="007A00F8" w:rsidP="00A17E82">
            <w:pPr>
              <w:jc w:val="center"/>
              <w:rPr>
                <w:rFonts w:ascii="Tahoma" w:hAnsi="Tahoma" w:cs="Tahoma"/>
                <w:smallCaps/>
                <w:sz w:val="16"/>
                <w:szCs w:val="16"/>
              </w:rPr>
            </w:pPr>
            <w:r>
              <w:rPr>
                <w:rFonts w:ascii="Tahoma" w:hAnsi="Tahoma" w:cs="Tahoma"/>
                <w:smallCaps/>
                <w:sz w:val="16"/>
                <w:szCs w:val="16"/>
              </w:rPr>
              <w:t>LUNCH</w:t>
            </w:r>
          </w:p>
        </w:tc>
        <w:tc>
          <w:tcPr>
            <w:tcW w:w="2130" w:type="dxa"/>
            <w:gridSpan w:val="3"/>
            <w:tcBorders>
              <w:top w:val="single" w:sz="6" w:space="0" w:color="17365D"/>
              <w:left w:val="single" w:sz="6" w:space="0" w:color="17365D"/>
              <w:bottom w:val="single" w:sz="6" w:space="0" w:color="17365D"/>
              <w:right w:val="single" w:sz="6" w:space="0" w:color="17365D"/>
            </w:tcBorders>
            <w:shd w:val="clear" w:color="auto" w:fill="C6D9F1"/>
          </w:tcPr>
          <w:p w:rsidR="007A00F8" w:rsidRPr="00272D78" w:rsidRDefault="007A00F8" w:rsidP="00A17E82">
            <w:pPr>
              <w:jc w:val="center"/>
              <w:rPr>
                <w:rFonts w:ascii="Tahoma" w:hAnsi="Tahoma" w:cs="Tahoma"/>
                <w:smallCaps/>
                <w:sz w:val="16"/>
                <w:szCs w:val="16"/>
              </w:rPr>
            </w:pPr>
            <w:r>
              <w:rPr>
                <w:rFonts w:ascii="Tahoma" w:hAnsi="Tahoma" w:cs="Tahoma"/>
                <w:smallCaps/>
                <w:sz w:val="16"/>
                <w:szCs w:val="16"/>
              </w:rPr>
              <w:t>DINNER</w:t>
            </w:r>
          </w:p>
        </w:tc>
        <w:tc>
          <w:tcPr>
            <w:tcW w:w="2130" w:type="dxa"/>
            <w:gridSpan w:val="2"/>
            <w:tcBorders>
              <w:top w:val="single" w:sz="6" w:space="0" w:color="17365D"/>
              <w:left w:val="single" w:sz="6" w:space="0" w:color="17365D"/>
              <w:bottom w:val="single" w:sz="6" w:space="0" w:color="17365D"/>
              <w:right w:val="single" w:sz="12" w:space="0" w:color="17365D"/>
            </w:tcBorders>
            <w:shd w:val="clear" w:color="auto" w:fill="C6D9F1"/>
          </w:tcPr>
          <w:p w:rsidR="007A00F8" w:rsidRPr="00272D78" w:rsidRDefault="001D223D" w:rsidP="00A17E82">
            <w:pPr>
              <w:jc w:val="center"/>
              <w:rPr>
                <w:rFonts w:ascii="Tahoma" w:hAnsi="Tahoma" w:cs="Tahoma"/>
                <w:smallCaps/>
                <w:sz w:val="16"/>
                <w:szCs w:val="16"/>
              </w:rPr>
            </w:pPr>
            <w:r>
              <w:rPr>
                <w:rFonts w:ascii="Tahoma" w:hAnsi="Tahoma" w:cs="Tahoma"/>
                <w:smallCaps/>
                <w:sz w:val="16"/>
                <w:szCs w:val="16"/>
              </w:rPr>
              <w:t xml:space="preserve">total </w:t>
            </w:r>
            <w:r w:rsidR="007A00F8">
              <w:rPr>
                <w:rFonts w:ascii="Tahoma" w:hAnsi="Tahoma" w:cs="Tahoma"/>
                <w:smallCaps/>
                <w:sz w:val="16"/>
                <w:szCs w:val="16"/>
              </w:rPr>
              <w:t>daily allowance</w:t>
            </w:r>
          </w:p>
        </w:tc>
      </w:tr>
      <w:tr w:rsidR="007A00F8" w:rsidRPr="00694F10" w:rsidTr="001D223D">
        <w:tc>
          <w:tcPr>
            <w:tcW w:w="3060" w:type="dxa"/>
            <w:tcBorders>
              <w:top w:val="single" w:sz="6" w:space="0" w:color="17365D"/>
              <w:left w:val="single" w:sz="12" w:space="0" w:color="17365D"/>
              <w:bottom w:val="single" w:sz="12" w:space="0" w:color="17365D"/>
              <w:right w:val="single" w:sz="6" w:space="0" w:color="17365D"/>
            </w:tcBorders>
            <w:shd w:val="clear" w:color="auto" w:fill="auto"/>
          </w:tcPr>
          <w:p w:rsidR="007A00F8" w:rsidRPr="00694F10" w:rsidRDefault="007A00F8" w:rsidP="00D80042">
            <w:pPr>
              <w:jc w:val="both"/>
              <w:rPr>
                <w:sz w:val="20"/>
                <w:szCs w:val="20"/>
              </w:rPr>
            </w:pPr>
            <w:r w:rsidRPr="00694F10">
              <w:rPr>
                <w:sz w:val="20"/>
                <w:szCs w:val="20"/>
              </w:rPr>
              <w:t>All dates</w:t>
            </w:r>
          </w:p>
        </w:tc>
        <w:tc>
          <w:tcPr>
            <w:tcW w:w="2130" w:type="dxa"/>
            <w:gridSpan w:val="2"/>
            <w:tcBorders>
              <w:top w:val="single" w:sz="6" w:space="0" w:color="17365D"/>
              <w:left w:val="single" w:sz="6" w:space="0" w:color="17365D"/>
              <w:bottom w:val="single" w:sz="12" w:space="0" w:color="17365D"/>
              <w:right w:val="single" w:sz="6" w:space="0" w:color="17365D"/>
            </w:tcBorders>
            <w:shd w:val="clear" w:color="auto" w:fill="FFFFFF"/>
            <w:vAlign w:val="bottom"/>
          </w:tcPr>
          <w:p w:rsidR="007A00F8" w:rsidRPr="00694F10" w:rsidRDefault="007A00F8" w:rsidP="00D80042">
            <w:pPr>
              <w:pStyle w:val="Default"/>
              <w:jc w:val="right"/>
              <w:rPr>
                <w:sz w:val="20"/>
                <w:szCs w:val="20"/>
              </w:rPr>
            </w:pPr>
            <w:r>
              <w:rPr>
                <w:sz w:val="20"/>
                <w:szCs w:val="20"/>
              </w:rPr>
              <w:t>$13</w:t>
            </w:r>
          </w:p>
        </w:tc>
        <w:tc>
          <w:tcPr>
            <w:tcW w:w="2130" w:type="dxa"/>
            <w:gridSpan w:val="3"/>
            <w:tcBorders>
              <w:top w:val="single" w:sz="6" w:space="0" w:color="17365D"/>
              <w:left w:val="single" w:sz="6" w:space="0" w:color="17365D"/>
              <w:bottom w:val="single" w:sz="12" w:space="0" w:color="17365D"/>
              <w:right w:val="single" w:sz="6" w:space="0" w:color="17365D"/>
            </w:tcBorders>
            <w:shd w:val="clear" w:color="auto" w:fill="FFFFFF"/>
            <w:vAlign w:val="bottom"/>
          </w:tcPr>
          <w:p w:rsidR="007A00F8" w:rsidRPr="00694F10" w:rsidRDefault="007A00F8" w:rsidP="00D80042">
            <w:pPr>
              <w:pStyle w:val="Default"/>
              <w:jc w:val="right"/>
              <w:rPr>
                <w:sz w:val="20"/>
                <w:szCs w:val="20"/>
              </w:rPr>
            </w:pPr>
            <w:r>
              <w:rPr>
                <w:sz w:val="20"/>
                <w:szCs w:val="20"/>
              </w:rPr>
              <w:t>$26</w:t>
            </w:r>
          </w:p>
        </w:tc>
        <w:tc>
          <w:tcPr>
            <w:tcW w:w="2130" w:type="dxa"/>
            <w:gridSpan w:val="2"/>
            <w:tcBorders>
              <w:top w:val="single" w:sz="6" w:space="0" w:color="17365D"/>
              <w:left w:val="single" w:sz="6" w:space="0" w:color="17365D"/>
              <w:bottom w:val="single" w:sz="12" w:space="0" w:color="17365D"/>
              <w:right w:val="single" w:sz="12" w:space="0" w:color="17365D"/>
            </w:tcBorders>
            <w:shd w:val="clear" w:color="auto" w:fill="FFFFFF"/>
            <w:vAlign w:val="bottom"/>
          </w:tcPr>
          <w:p w:rsidR="007A00F8" w:rsidRPr="00694F10" w:rsidRDefault="007A00F8" w:rsidP="00D80042">
            <w:pPr>
              <w:pStyle w:val="Default"/>
              <w:jc w:val="right"/>
              <w:rPr>
                <w:sz w:val="20"/>
                <w:szCs w:val="20"/>
              </w:rPr>
            </w:pPr>
            <w:r>
              <w:rPr>
                <w:sz w:val="20"/>
                <w:szCs w:val="20"/>
              </w:rPr>
              <w:t>$39</w:t>
            </w:r>
          </w:p>
        </w:tc>
      </w:tr>
    </w:tbl>
    <w:p w:rsidR="007A00F8" w:rsidRPr="00694F10" w:rsidRDefault="007A00F8" w:rsidP="00D80042">
      <w:pPr>
        <w:ind w:left="720"/>
        <w:jc w:val="both"/>
      </w:pPr>
    </w:p>
    <w:p w:rsidR="00BD7FE9" w:rsidRDefault="00BD7FE9" w:rsidP="00D80042">
      <w:pPr>
        <w:ind w:left="720"/>
        <w:jc w:val="both"/>
        <w:rPr>
          <w:b/>
          <w:sz w:val="20"/>
          <w:szCs w:val="20"/>
        </w:rPr>
      </w:pPr>
      <w:r>
        <w:rPr>
          <w:b/>
          <w:sz w:val="20"/>
          <w:szCs w:val="20"/>
        </w:rPr>
        <w:t>Downtown Phoenix Area Hotels</w:t>
      </w:r>
    </w:p>
    <w:p w:rsidR="00BD7FE9" w:rsidRDefault="00BD7FE9" w:rsidP="00D80042">
      <w:pPr>
        <w:ind w:left="720"/>
        <w:jc w:val="both"/>
        <w:rPr>
          <w:sz w:val="20"/>
          <w:szCs w:val="20"/>
        </w:rPr>
      </w:pPr>
      <w:r>
        <w:rPr>
          <w:sz w:val="20"/>
          <w:szCs w:val="20"/>
        </w:rPr>
        <w:t>The following is a list of hotels in the downtown Phoenix area.</w:t>
      </w:r>
      <w:r w:rsidR="000D02B7">
        <w:rPr>
          <w:sz w:val="20"/>
          <w:szCs w:val="20"/>
        </w:rPr>
        <w:t xml:space="preserve"> Remember to request the state rate when making the lodging accommodations.</w:t>
      </w:r>
    </w:p>
    <w:p w:rsidR="00BD7FE9" w:rsidRDefault="00BD7FE9" w:rsidP="00D80042">
      <w:pPr>
        <w:ind w:left="720"/>
        <w:jc w:val="both"/>
        <w:rPr>
          <w:sz w:val="20"/>
          <w:szCs w:val="20"/>
        </w:rPr>
      </w:pPr>
    </w:p>
    <w:tbl>
      <w:tblPr>
        <w:tblStyle w:val="TableGrid"/>
        <w:tblW w:w="0" w:type="auto"/>
        <w:tblInd w:w="82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6" w:space="0" w:color="17365D" w:themeColor="text2" w:themeShade="BF"/>
          <w:insideV w:val="single" w:sz="6" w:space="0" w:color="17365D" w:themeColor="text2" w:themeShade="BF"/>
        </w:tblBorders>
        <w:tblLook w:val="04A0" w:firstRow="1" w:lastRow="0" w:firstColumn="1" w:lastColumn="0" w:noHBand="0" w:noVBand="1"/>
      </w:tblPr>
      <w:tblGrid>
        <w:gridCol w:w="3150"/>
        <w:gridCol w:w="3150"/>
        <w:gridCol w:w="3150"/>
      </w:tblGrid>
      <w:tr w:rsidR="00BD7FE9" w:rsidTr="00A17E82">
        <w:tc>
          <w:tcPr>
            <w:tcW w:w="3150" w:type="dxa"/>
          </w:tcPr>
          <w:p w:rsidR="00BD7FE9" w:rsidRPr="009C7A29" w:rsidRDefault="00BD7FE9" w:rsidP="00D80042">
            <w:pPr>
              <w:pStyle w:val="Default"/>
              <w:jc w:val="both"/>
              <w:rPr>
                <w:sz w:val="20"/>
                <w:szCs w:val="20"/>
              </w:rPr>
            </w:pPr>
            <w:r w:rsidRPr="009C7A29">
              <w:rPr>
                <w:bCs/>
                <w:sz w:val="20"/>
                <w:szCs w:val="20"/>
              </w:rPr>
              <w:t>Fairfield Inn &amp; Suites by Marriott</w:t>
            </w:r>
          </w:p>
          <w:p w:rsidR="00BD7FE9" w:rsidRPr="009C7A29" w:rsidRDefault="00BD7FE9" w:rsidP="00D80042">
            <w:pPr>
              <w:pStyle w:val="Default"/>
              <w:jc w:val="both"/>
              <w:rPr>
                <w:sz w:val="20"/>
                <w:szCs w:val="20"/>
              </w:rPr>
            </w:pPr>
            <w:r w:rsidRPr="009C7A29">
              <w:rPr>
                <w:sz w:val="20"/>
                <w:szCs w:val="20"/>
              </w:rPr>
              <w:t>2520 N Central Avenue</w:t>
            </w:r>
          </w:p>
          <w:p w:rsidR="00BD7FE9" w:rsidRPr="009C7A29" w:rsidRDefault="00BD7FE9" w:rsidP="00D80042">
            <w:pPr>
              <w:pStyle w:val="Default"/>
              <w:jc w:val="both"/>
              <w:rPr>
                <w:sz w:val="20"/>
                <w:szCs w:val="20"/>
              </w:rPr>
            </w:pPr>
            <w:r w:rsidRPr="009C7A29">
              <w:rPr>
                <w:sz w:val="20"/>
                <w:szCs w:val="20"/>
              </w:rPr>
              <w:t>Phoenix AZ 85004</w:t>
            </w:r>
          </w:p>
          <w:p w:rsidR="0078372B" w:rsidRDefault="00BD7FE9" w:rsidP="00D80042">
            <w:pPr>
              <w:jc w:val="both"/>
              <w:rPr>
                <w:sz w:val="20"/>
                <w:szCs w:val="20"/>
              </w:rPr>
            </w:pPr>
            <w:r w:rsidRPr="009C7A29">
              <w:rPr>
                <w:sz w:val="20"/>
                <w:szCs w:val="20"/>
              </w:rPr>
              <w:t>602-716-9900/1-800-228-2800</w:t>
            </w:r>
          </w:p>
          <w:p w:rsidR="00BD7FE9" w:rsidRPr="009C7A29" w:rsidRDefault="0078372B" w:rsidP="00D80042">
            <w:pPr>
              <w:jc w:val="both"/>
              <w:rPr>
                <w:sz w:val="20"/>
                <w:szCs w:val="20"/>
              </w:rPr>
            </w:pPr>
            <w:r>
              <w:rPr>
                <w:sz w:val="20"/>
                <w:szCs w:val="20"/>
              </w:rPr>
              <w:t>8 miles round trip</w:t>
            </w:r>
          </w:p>
        </w:tc>
        <w:tc>
          <w:tcPr>
            <w:tcW w:w="3150" w:type="dxa"/>
          </w:tcPr>
          <w:p w:rsidR="00BD7FE9" w:rsidRPr="009C7A29" w:rsidRDefault="00BD7FE9" w:rsidP="00D80042">
            <w:pPr>
              <w:pStyle w:val="Default"/>
              <w:jc w:val="both"/>
              <w:rPr>
                <w:sz w:val="20"/>
                <w:szCs w:val="20"/>
              </w:rPr>
            </w:pPr>
            <w:r w:rsidRPr="009C7A29">
              <w:rPr>
                <w:bCs/>
                <w:sz w:val="20"/>
                <w:szCs w:val="20"/>
              </w:rPr>
              <w:t>Hilton Garden Suites</w:t>
            </w:r>
          </w:p>
          <w:p w:rsidR="00BD7FE9" w:rsidRPr="009C7A29" w:rsidRDefault="00BD7FE9" w:rsidP="00D80042">
            <w:pPr>
              <w:pStyle w:val="Default"/>
              <w:jc w:val="both"/>
              <w:rPr>
                <w:sz w:val="20"/>
                <w:szCs w:val="20"/>
              </w:rPr>
            </w:pPr>
            <w:r w:rsidRPr="009C7A29">
              <w:rPr>
                <w:sz w:val="20"/>
                <w:szCs w:val="20"/>
              </w:rPr>
              <w:t>4000 N Central Avenue</w:t>
            </w:r>
            <w:r w:rsidR="00A17E82">
              <w:rPr>
                <w:sz w:val="20"/>
                <w:szCs w:val="20"/>
              </w:rPr>
              <w:t xml:space="preserve">, </w:t>
            </w:r>
            <w:r w:rsidRPr="009C7A29">
              <w:rPr>
                <w:sz w:val="20"/>
                <w:szCs w:val="20"/>
              </w:rPr>
              <w:t>Phoenix AZ 85012</w:t>
            </w:r>
          </w:p>
          <w:p w:rsidR="0078372B" w:rsidRDefault="00BD7FE9" w:rsidP="00D80042">
            <w:pPr>
              <w:pStyle w:val="Default"/>
              <w:jc w:val="both"/>
              <w:rPr>
                <w:sz w:val="20"/>
                <w:szCs w:val="20"/>
              </w:rPr>
            </w:pPr>
            <w:r w:rsidRPr="009C7A29">
              <w:rPr>
                <w:sz w:val="20"/>
                <w:szCs w:val="20"/>
              </w:rPr>
              <w:t>602-279-9811</w:t>
            </w:r>
          </w:p>
          <w:p w:rsidR="00BD7FE9" w:rsidRPr="009C7A29" w:rsidRDefault="0078372B" w:rsidP="00D80042">
            <w:pPr>
              <w:pStyle w:val="Default"/>
              <w:jc w:val="both"/>
              <w:rPr>
                <w:sz w:val="20"/>
                <w:szCs w:val="20"/>
              </w:rPr>
            </w:pPr>
            <w:r>
              <w:rPr>
                <w:sz w:val="20"/>
                <w:szCs w:val="20"/>
              </w:rPr>
              <w:t>9 miles round trip</w:t>
            </w:r>
          </w:p>
        </w:tc>
        <w:tc>
          <w:tcPr>
            <w:tcW w:w="3150" w:type="dxa"/>
          </w:tcPr>
          <w:p w:rsidR="00BD7FE9" w:rsidRPr="009C7A29" w:rsidRDefault="009C7A29" w:rsidP="00D80042">
            <w:pPr>
              <w:pStyle w:val="Default"/>
              <w:jc w:val="both"/>
              <w:rPr>
                <w:sz w:val="20"/>
                <w:szCs w:val="20"/>
              </w:rPr>
            </w:pPr>
            <w:r w:rsidRPr="009C7A29">
              <w:rPr>
                <w:bCs/>
                <w:sz w:val="20"/>
                <w:szCs w:val="20"/>
              </w:rPr>
              <w:t>Hotel San Carlos</w:t>
            </w:r>
          </w:p>
          <w:p w:rsidR="00BD7FE9" w:rsidRPr="009C7A29" w:rsidRDefault="009C7A29" w:rsidP="00D80042">
            <w:pPr>
              <w:pStyle w:val="Default"/>
              <w:jc w:val="both"/>
              <w:rPr>
                <w:sz w:val="20"/>
                <w:szCs w:val="20"/>
              </w:rPr>
            </w:pPr>
            <w:r w:rsidRPr="009C7A29">
              <w:rPr>
                <w:sz w:val="20"/>
                <w:szCs w:val="20"/>
              </w:rPr>
              <w:t>202 N Central Avenue</w:t>
            </w:r>
          </w:p>
          <w:p w:rsidR="00BD7FE9" w:rsidRPr="009C7A29" w:rsidRDefault="009C7A29" w:rsidP="00D80042">
            <w:pPr>
              <w:pStyle w:val="Default"/>
              <w:jc w:val="both"/>
              <w:rPr>
                <w:sz w:val="20"/>
                <w:szCs w:val="20"/>
              </w:rPr>
            </w:pPr>
            <w:r w:rsidRPr="009C7A29">
              <w:rPr>
                <w:sz w:val="20"/>
                <w:szCs w:val="20"/>
              </w:rPr>
              <w:t>Phoenix AZ 85004</w:t>
            </w:r>
          </w:p>
          <w:p w:rsidR="0078372B" w:rsidRDefault="009C7A29" w:rsidP="00D80042">
            <w:pPr>
              <w:jc w:val="both"/>
              <w:rPr>
                <w:sz w:val="20"/>
                <w:szCs w:val="20"/>
              </w:rPr>
            </w:pPr>
            <w:r w:rsidRPr="009C7A29">
              <w:rPr>
                <w:sz w:val="20"/>
                <w:szCs w:val="20"/>
              </w:rPr>
              <w:t>1-866-253-4121</w:t>
            </w:r>
          </w:p>
          <w:p w:rsidR="00BD7FE9" w:rsidRPr="009C7A29" w:rsidRDefault="0078372B" w:rsidP="00D80042">
            <w:pPr>
              <w:jc w:val="both"/>
              <w:rPr>
                <w:sz w:val="20"/>
                <w:szCs w:val="20"/>
              </w:rPr>
            </w:pPr>
            <w:r>
              <w:rPr>
                <w:sz w:val="20"/>
                <w:szCs w:val="20"/>
              </w:rPr>
              <w:t>3 miles round trip</w:t>
            </w:r>
          </w:p>
        </w:tc>
      </w:tr>
      <w:tr w:rsidR="00BD7FE9" w:rsidTr="00A17E82">
        <w:tc>
          <w:tcPr>
            <w:tcW w:w="3150" w:type="dxa"/>
          </w:tcPr>
          <w:p w:rsidR="00BD7FE9" w:rsidRPr="009C7A29" w:rsidRDefault="009C7A29" w:rsidP="00D80042">
            <w:pPr>
              <w:pStyle w:val="Default"/>
              <w:jc w:val="both"/>
              <w:rPr>
                <w:sz w:val="20"/>
                <w:szCs w:val="20"/>
              </w:rPr>
            </w:pPr>
            <w:r w:rsidRPr="009C7A29">
              <w:rPr>
                <w:bCs/>
                <w:sz w:val="20"/>
                <w:szCs w:val="20"/>
              </w:rPr>
              <w:t>Holiday Inn Express Hotel</w:t>
            </w:r>
          </w:p>
          <w:p w:rsidR="00BD7FE9" w:rsidRPr="009C7A29" w:rsidRDefault="009C7A29" w:rsidP="00D80042">
            <w:pPr>
              <w:pStyle w:val="Default"/>
              <w:jc w:val="both"/>
              <w:rPr>
                <w:sz w:val="20"/>
                <w:szCs w:val="20"/>
              </w:rPr>
            </w:pPr>
            <w:r w:rsidRPr="009C7A29">
              <w:rPr>
                <w:sz w:val="20"/>
                <w:szCs w:val="20"/>
              </w:rPr>
              <w:t>620 North 6th Street</w:t>
            </w:r>
          </w:p>
          <w:p w:rsidR="00BD7FE9" w:rsidRPr="009C7A29" w:rsidRDefault="009C7A29" w:rsidP="00D80042">
            <w:pPr>
              <w:pStyle w:val="Default"/>
              <w:jc w:val="both"/>
              <w:rPr>
                <w:sz w:val="20"/>
                <w:szCs w:val="20"/>
              </w:rPr>
            </w:pPr>
            <w:r w:rsidRPr="009C7A29">
              <w:rPr>
                <w:sz w:val="20"/>
                <w:szCs w:val="20"/>
              </w:rPr>
              <w:t>Phoenix</w:t>
            </w:r>
            <w:r w:rsidR="00BD7FE9" w:rsidRPr="009C7A29">
              <w:rPr>
                <w:sz w:val="20"/>
                <w:szCs w:val="20"/>
              </w:rPr>
              <w:t xml:space="preserve"> AZ</w:t>
            </w:r>
            <w:r w:rsidRPr="009C7A29">
              <w:rPr>
                <w:sz w:val="20"/>
                <w:szCs w:val="20"/>
              </w:rPr>
              <w:t xml:space="preserve"> 85004</w:t>
            </w:r>
          </w:p>
          <w:p w:rsidR="0078372B" w:rsidRDefault="00BD7FE9" w:rsidP="00D80042">
            <w:pPr>
              <w:jc w:val="both"/>
              <w:rPr>
                <w:sz w:val="20"/>
                <w:szCs w:val="20"/>
              </w:rPr>
            </w:pPr>
            <w:r w:rsidRPr="009C7A29">
              <w:rPr>
                <w:sz w:val="20"/>
                <w:szCs w:val="20"/>
              </w:rPr>
              <w:t>602-452-2020/1-800-972-3574</w:t>
            </w:r>
          </w:p>
          <w:p w:rsidR="00BD7FE9" w:rsidRPr="009C7A29" w:rsidRDefault="0078372B" w:rsidP="00D80042">
            <w:pPr>
              <w:jc w:val="both"/>
              <w:rPr>
                <w:sz w:val="20"/>
                <w:szCs w:val="20"/>
              </w:rPr>
            </w:pPr>
            <w:r>
              <w:rPr>
                <w:sz w:val="20"/>
                <w:szCs w:val="20"/>
              </w:rPr>
              <w:t>5 miles round trip</w:t>
            </w:r>
          </w:p>
        </w:tc>
        <w:tc>
          <w:tcPr>
            <w:tcW w:w="3150" w:type="dxa"/>
          </w:tcPr>
          <w:p w:rsidR="00BD7FE9" w:rsidRPr="009C7A29" w:rsidRDefault="009C7A29" w:rsidP="00D80042">
            <w:pPr>
              <w:pStyle w:val="Default"/>
              <w:jc w:val="both"/>
              <w:rPr>
                <w:sz w:val="20"/>
                <w:szCs w:val="20"/>
              </w:rPr>
            </w:pPr>
            <w:r w:rsidRPr="009C7A29">
              <w:rPr>
                <w:bCs/>
                <w:sz w:val="20"/>
                <w:szCs w:val="20"/>
              </w:rPr>
              <w:t>Spring Hill Suites Downtown</w:t>
            </w:r>
          </w:p>
          <w:p w:rsidR="00BD7FE9" w:rsidRPr="009C7A29" w:rsidRDefault="009C7A29" w:rsidP="00D80042">
            <w:pPr>
              <w:pStyle w:val="Default"/>
              <w:jc w:val="both"/>
              <w:rPr>
                <w:sz w:val="20"/>
                <w:szCs w:val="20"/>
              </w:rPr>
            </w:pPr>
            <w:r w:rsidRPr="009C7A29">
              <w:rPr>
                <w:sz w:val="20"/>
                <w:szCs w:val="20"/>
              </w:rPr>
              <w:t>802 E Van Buren Street</w:t>
            </w:r>
          </w:p>
          <w:p w:rsidR="00BD7FE9" w:rsidRPr="009C7A29" w:rsidRDefault="009C7A29" w:rsidP="00D80042">
            <w:pPr>
              <w:pStyle w:val="Default"/>
              <w:jc w:val="both"/>
              <w:rPr>
                <w:sz w:val="20"/>
                <w:szCs w:val="20"/>
              </w:rPr>
            </w:pPr>
            <w:r w:rsidRPr="009C7A29">
              <w:rPr>
                <w:sz w:val="20"/>
                <w:szCs w:val="20"/>
              </w:rPr>
              <w:t>Phoenix AZ 85006</w:t>
            </w:r>
          </w:p>
          <w:p w:rsidR="0078372B" w:rsidRDefault="009C7A29" w:rsidP="00D80042">
            <w:pPr>
              <w:jc w:val="both"/>
              <w:rPr>
                <w:sz w:val="20"/>
                <w:szCs w:val="20"/>
              </w:rPr>
            </w:pPr>
            <w:r w:rsidRPr="009C7A29">
              <w:rPr>
                <w:sz w:val="20"/>
                <w:szCs w:val="20"/>
              </w:rPr>
              <w:t>602-</w:t>
            </w:r>
            <w:r w:rsidR="00BD7FE9" w:rsidRPr="009C7A29">
              <w:rPr>
                <w:sz w:val="20"/>
                <w:szCs w:val="20"/>
              </w:rPr>
              <w:t>307-9929</w:t>
            </w:r>
          </w:p>
          <w:p w:rsidR="00BD7FE9" w:rsidRPr="009C7A29" w:rsidRDefault="0078372B" w:rsidP="00D80042">
            <w:pPr>
              <w:jc w:val="both"/>
              <w:rPr>
                <w:sz w:val="20"/>
                <w:szCs w:val="20"/>
              </w:rPr>
            </w:pPr>
            <w:r>
              <w:rPr>
                <w:sz w:val="20"/>
                <w:szCs w:val="20"/>
              </w:rPr>
              <w:t>4 miles round trip</w:t>
            </w:r>
          </w:p>
        </w:tc>
        <w:tc>
          <w:tcPr>
            <w:tcW w:w="3150" w:type="dxa"/>
          </w:tcPr>
          <w:p w:rsidR="00BD7FE9" w:rsidRPr="009C7A29" w:rsidRDefault="009C7A29" w:rsidP="00D80042">
            <w:pPr>
              <w:pStyle w:val="Default"/>
              <w:jc w:val="both"/>
              <w:rPr>
                <w:sz w:val="20"/>
                <w:szCs w:val="20"/>
              </w:rPr>
            </w:pPr>
            <w:r w:rsidRPr="009C7A29">
              <w:rPr>
                <w:bCs/>
                <w:sz w:val="20"/>
                <w:szCs w:val="20"/>
              </w:rPr>
              <w:t>Quality Inn &amp; Suites Downtown</w:t>
            </w:r>
          </w:p>
          <w:p w:rsidR="00BD7FE9" w:rsidRPr="009C7A29" w:rsidRDefault="009C7A29" w:rsidP="00D80042">
            <w:pPr>
              <w:pStyle w:val="Default"/>
              <w:jc w:val="both"/>
              <w:rPr>
                <w:sz w:val="20"/>
                <w:szCs w:val="20"/>
              </w:rPr>
            </w:pPr>
            <w:r w:rsidRPr="009C7A29">
              <w:rPr>
                <w:sz w:val="20"/>
                <w:szCs w:val="20"/>
              </w:rPr>
              <w:t>202 E McDowell Road</w:t>
            </w:r>
          </w:p>
          <w:p w:rsidR="00BD7FE9" w:rsidRPr="009C7A29" w:rsidRDefault="009C7A29" w:rsidP="00D80042">
            <w:pPr>
              <w:pStyle w:val="Default"/>
              <w:jc w:val="both"/>
              <w:rPr>
                <w:sz w:val="20"/>
                <w:szCs w:val="20"/>
              </w:rPr>
            </w:pPr>
            <w:r w:rsidRPr="009C7A29">
              <w:rPr>
                <w:sz w:val="20"/>
                <w:szCs w:val="20"/>
              </w:rPr>
              <w:t>Phoenix AZ 85004</w:t>
            </w:r>
          </w:p>
          <w:p w:rsidR="0078372B" w:rsidRDefault="00BD7FE9" w:rsidP="00D80042">
            <w:pPr>
              <w:jc w:val="both"/>
              <w:rPr>
                <w:sz w:val="20"/>
                <w:szCs w:val="20"/>
              </w:rPr>
            </w:pPr>
            <w:r w:rsidRPr="009C7A29">
              <w:rPr>
                <w:sz w:val="20"/>
                <w:szCs w:val="20"/>
              </w:rPr>
              <w:t>602-598-9100</w:t>
            </w:r>
          </w:p>
          <w:p w:rsidR="00BD7FE9" w:rsidRPr="009C7A29" w:rsidRDefault="0078372B" w:rsidP="00D80042">
            <w:pPr>
              <w:jc w:val="both"/>
              <w:rPr>
                <w:sz w:val="20"/>
                <w:szCs w:val="20"/>
              </w:rPr>
            </w:pPr>
            <w:r>
              <w:rPr>
                <w:sz w:val="20"/>
                <w:szCs w:val="20"/>
              </w:rPr>
              <w:t>5 miles round trip</w:t>
            </w:r>
          </w:p>
        </w:tc>
      </w:tr>
      <w:tr w:rsidR="00BD7FE9" w:rsidTr="00A17E82">
        <w:tc>
          <w:tcPr>
            <w:tcW w:w="3150" w:type="dxa"/>
          </w:tcPr>
          <w:p w:rsidR="00BD7FE9" w:rsidRPr="009C7A29" w:rsidRDefault="009C7A29" w:rsidP="00D80042">
            <w:pPr>
              <w:pStyle w:val="Default"/>
              <w:jc w:val="both"/>
              <w:rPr>
                <w:sz w:val="20"/>
                <w:szCs w:val="20"/>
              </w:rPr>
            </w:pPr>
            <w:r w:rsidRPr="009C7A29">
              <w:rPr>
                <w:bCs/>
                <w:sz w:val="20"/>
                <w:szCs w:val="20"/>
              </w:rPr>
              <w:t>Hyatt Regency Phoenix</w:t>
            </w:r>
          </w:p>
          <w:p w:rsidR="00BD7FE9" w:rsidRPr="009C7A29" w:rsidRDefault="009C7A29" w:rsidP="00D80042">
            <w:pPr>
              <w:pStyle w:val="Default"/>
              <w:jc w:val="both"/>
              <w:rPr>
                <w:sz w:val="20"/>
                <w:szCs w:val="20"/>
              </w:rPr>
            </w:pPr>
            <w:r w:rsidRPr="009C7A29">
              <w:rPr>
                <w:sz w:val="20"/>
                <w:szCs w:val="20"/>
              </w:rPr>
              <w:t>122 N 2nd Street</w:t>
            </w:r>
          </w:p>
          <w:p w:rsidR="00BD7FE9" w:rsidRPr="009C7A29" w:rsidRDefault="00BD7FE9" w:rsidP="00D80042">
            <w:pPr>
              <w:pStyle w:val="Default"/>
              <w:jc w:val="both"/>
              <w:rPr>
                <w:sz w:val="20"/>
                <w:szCs w:val="20"/>
              </w:rPr>
            </w:pPr>
            <w:r w:rsidRPr="009C7A29">
              <w:rPr>
                <w:sz w:val="20"/>
                <w:szCs w:val="20"/>
              </w:rPr>
              <w:t>Phoenix AZ 850</w:t>
            </w:r>
            <w:r w:rsidR="009C7A29" w:rsidRPr="009C7A29">
              <w:rPr>
                <w:sz w:val="20"/>
                <w:szCs w:val="20"/>
              </w:rPr>
              <w:t>04</w:t>
            </w:r>
          </w:p>
          <w:p w:rsidR="0078372B" w:rsidRDefault="00BD7FE9" w:rsidP="00D80042">
            <w:pPr>
              <w:pStyle w:val="Default"/>
              <w:jc w:val="both"/>
              <w:rPr>
                <w:sz w:val="20"/>
                <w:szCs w:val="20"/>
              </w:rPr>
            </w:pPr>
            <w:r w:rsidRPr="009C7A29">
              <w:rPr>
                <w:sz w:val="20"/>
                <w:szCs w:val="20"/>
              </w:rPr>
              <w:t>602-252-1234</w:t>
            </w:r>
          </w:p>
          <w:p w:rsidR="00BD7FE9" w:rsidRPr="009C7A29" w:rsidRDefault="0078372B" w:rsidP="00D80042">
            <w:pPr>
              <w:pStyle w:val="Default"/>
              <w:jc w:val="both"/>
              <w:rPr>
                <w:bCs/>
                <w:sz w:val="20"/>
                <w:szCs w:val="20"/>
              </w:rPr>
            </w:pPr>
            <w:r>
              <w:rPr>
                <w:sz w:val="20"/>
                <w:szCs w:val="20"/>
              </w:rPr>
              <w:lastRenderedPageBreak/>
              <w:t>4 miles round trip</w:t>
            </w:r>
          </w:p>
        </w:tc>
        <w:tc>
          <w:tcPr>
            <w:tcW w:w="3150" w:type="dxa"/>
          </w:tcPr>
          <w:p w:rsidR="00BD7FE9" w:rsidRPr="009C7A29" w:rsidRDefault="009C7A29" w:rsidP="00D80042">
            <w:pPr>
              <w:pStyle w:val="Default"/>
              <w:jc w:val="both"/>
              <w:rPr>
                <w:sz w:val="20"/>
                <w:szCs w:val="20"/>
              </w:rPr>
            </w:pPr>
            <w:r w:rsidRPr="009C7A29">
              <w:rPr>
                <w:bCs/>
                <w:sz w:val="20"/>
                <w:szCs w:val="20"/>
              </w:rPr>
              <w:lastRenderedPageBreak/>
              <w:t>Wyndham-Phoenix Downtown</w:t>
            </w:r>
          </w:p>
          <w:p w:rsidR="00BD7FE9" w:rsidRPr="009C7A29" w:rsidRDefault="009C7A29" w:rsidP="00D80042">
            <w:pPr>
              <w:pStyle w:val="Default"/>
              <w:jc w:val="both"/>
              <w:rPr>
                <w:sz w:val="20"/>
                <w:szCs w:val="20"/>
              </w:rPr>
            </w:pPr>
            <w:r w:rsidRPr="009C7A29">
              <w:rPr>
                <w:sz w:val="20"/>
                <w:szCs w:val="20"/>
              </w:rPr>
              <w:t>50 E Adams</w:t>
            </w:r>
          </w:p>
          <w:p w:rsidR="00BD7FE9" w:rsidRPr="009C7A29" w:rsidRDefault="009C7A29" w:rsidP="00D80042">
            <w:pPr>
              <w:pStyle w:val="Default"/>
              <w:jc w:val="both"/>
              <w:rPr>
                <w:sz w:val="20"/>
                <w:szCs w:val="20"/>
              </w:rPr>
            </w:pPr>
            <w:r w:rsidRPr="009C7A29">
              <w:rPr>
                <w:sz w:val="20"/>
                <w:szCs w:val="20"/>
              </w:rPr>
              <w:t>Phoenix AZ 85004</w:t>
            </w:r>
          </w:p>
          <w:p w:rsidR="0078372B" w:rsidRDefault="00BD7FE9" w:rsidP="00D80042">
            <w:pPr>
              <w:pStyle w:val="Default"/>
              <w:jc w:val="both"/>
              <w:rPr>
                <w:sz w:val="20"/>
                <w:szCs w:val="20"/>
              </w:rPr>
            </w:pPr>
            <w:r w:rsidRPr="009C7A29">
              <w:rPr>
                <w:sz w:val="20"/>
                <w:szCs w:val="20"/>
              </w:rPr>
              <w:t>602-333-0000/1-877-999-3223</w:t>
            </w:r>
          </w:p>
          <w:p w:rsidR="00BD7FE9" w:rsidRPr="009C7A29" w:rsidRDefault="0078372B" w:rsidP="00D80042">
            <w:pPr>
              <w:pStyle w:val="Default"/>
              <w:jc w:val="both"/>
              <w:rPr>
                <w:bCs/>
                <w:sz w:val="20"/>
                <w:szCs w:val="20"/>
              </w:rPr>
            </w:pPr>
            <w:r>
              <w:rPr>
                <w:sz w:val="20"/>
                <w:szCs w:val="20"/>
              </w:rPr>
              <w:lastRenderedPageBreak/>
              <w:t>3 miles round trip</w:t>
            </w:r>
          </w:p>
        </w:tc>
        <w:tc>
          <w:tcPr>
            <w:tcW w:w="3150" w:type="dxa"/>
          </w:tcPr>
          <w:p w:rsidR="00BD7FE9" w:rsidRPr="009C7A29" w:rsidRDefault="00BD7FE9" w:rsidP="00D80042">
            <w:pPr>
              <w:pStyle w:val="Default"/>
              <w:jc w:val="both"/>
              <w:rPr>
                <w:bCs/>
                <w:sz w:val="20"/>
                <w:szCs w:val="20"/>
              </w:rPr>
            </w:pPr>
            <w:r w:rsidRPr="009C7A29">
              <w:rPr>
                <w:bCs/>
                <w:sz w:val="20"/>
                <w:szCs w:val="20"/>
              </w:rPr>
              <w:lastRenderedPageBreak/>
              <w:t>Sheraton Phoenix Downtown</w:t>
            </w:r>
          </w:p>
          <w:p w:rsidR="00BD7FE9" w:rsidRPr="009C7A29" w:rsidRDefault="00BD7FE9" w:rsidP="00D80042">
            <w:pPr>
              <w:pStyle w:val="Default"/>
              <w:jc w:val="both"/>
              <w:rPr>
                <w:bCs/>
                <w:sz w:val="20"/>
                <w:szCs w:val="20"/>
              </w:rPr>
            </w:pPr>
            <w:r w:rsidRPr="009C7A29">
              <w:rPr>
                <w:bCs/>
                <w:sz w:val="20"/>
                <w:szCs w:val="20"/>
              </w:rPr>
              <w:t xml:space="preserve">340 N </w:t>
            </w:r>
            <w:r w:rsidR="009C7A29" w:rsidRPr="009C7A29">
              <w:rPr>
                <w:bCs/>
                <w:sz w:val="20"/>
                <w:szCs w:val="20"/>
              </w:rPr>
              <w:t xml:space="preserve">3rd </w:t>
            </w:r>
            <w:r w:rsidRPr="009C7A29">
              <w:rPr>
                <w:bCs/>
                <w:sz w:val="20"/>
                <w:szCs w:val="20"/>
              </w:rPr>
              <w:t>Street</w:t>
            </w:r>
          </w:p>
          <w:p w:rsidR="00BD7FE9" w:rsidRPr="009C7A29" w:rsidRDefault="00BD7FE9" w:rsidP="00D80042">
            <w:pPr>
              <w:pStyle w:val="Default"/>
              <w:jc w:val="both"/>
              <w:rPr>
                <w:bCs/>
                <w:sz w:val="20"/>
                <w:szCs w:val="20"/>
              </w:rPr>
            </w:pPr>
            <w:r w:rsidRPr="009C7A29">
              <w:rPr>
                <w:bCs/>
                <w:sz w:val="20"/>
                <w:szCs w:val="20"/>
              </w:rPr>
              <w:t>Phoenix AZ 85004</w:t>
            </w:r>
          </w:p>
          <w:p w:rsidR="0078372B" w:rsidRDefault="00BD7FE9" w:rsidP="00D80042">
            <w:pPr>
              <w:pStyle w:val="Default"/>
              <w:jc w:val="both"/>
              <w:rPr>
                <w:bCs/>
                <w:sz w:val="20"/>
                <w:szCs w:val="20"/>
              </w:rPr>
            </w:pPr>
            <w:r w:rsidRPr="009C7A29">
              <w:rPr>
                <w:bCs/>
                <w:sz w:val="20"/>
                <w:szCs w:val="20"/>
              </w:rPr>
              <w:t>602-262-2500/1-866-716-8137</w:t>
            </w:r>
          </w:p>
          <w:p w:rsidR="00BD7FE9" w:rsidRPr="009C7A29" w:rsidRDefault="0078372B" w:rsidP="00D80042">
            <w:pPr>
              <w:pStyle w:val="Default"/>
              <w:jc w:val="both"/>
              <w:rPr>
                <w:bCs/>
                <w:sz w:val="20"/>
                <w:szCs w:val="20"/>
              </w:rPr>
            </w:pPr>
            <w:r>
              <w:rPr>
                <w:bCs/>
                <w:sz w:val="20"/>
                <w:szCs w:val="20"/>
              </w:rPr>
              <w:lastRenderedPageBreak/>
              <w:t>4 miles round trip</w:t>
            </w:r>
          </w:p>
        </w:tc>
      </w:tr>
    </w:tbl>
    <w:p w:rsidR="00BD7FE9" w:rsidRDefault="00BD7FE9" w:rsidP="00D80042">
      <w:pPr>
        <w:ind w:left="720"/>
        <w:jc w:val="both"/>
        <w:rPr>
          <w:sz w:val="20"/>
          <w:szCs w:val="20"/>
        </w:rPr>
      </w:pPr>
    </w:p>
    <w:p w:rsidR="00AF141D" w:rsidRDefault="00AF141D" w:rsidP="00D80042">
      <w:pPr>
        <w:ind w:left="720"/>
        <w:jc w:val="both"/>
        <w:rPr>
          <w:sz w:val="20"/>
          <w:szCs w:val="20"/>
        </w:rPr>
      </w:pPr>
      <w:r>
        <w:rPr>
          <w:sz w:val="20"/>
          <w:szCs w:val="20"/>
        </w:rPr>
        <w:t xml:space="preserve">Budget Example 5 shows the standard budget format for travel for one participant. In this case, the participant is a teacher. The standard budget format for </w:t>
      </w:r>
      <w:r w:rsidR="001D223D">
        <w:rPr>
          <w:sz w:val="20"/>
          <w:szCs w:val="20"/>
        </w:rPr>
        <w:t>one</w:t>
      </w:r>
      <w:r>
        <w:rPr>
          <w:sz w:val="20"/>
          <w:szCs w:val="20"/>
        </w:rPr>
        <w:t xml:space="preserve"> noninstructional participant would be the same, but the term “instructional” replaces the term “teacher.” The funds would be placed in another function code.</w:t>
      </w:r>
    </w:p>
    <w:p w:rsidR="00953BFB" w:rsidRDefault="00953BFB" w:rsidP="00953BFB">
      <w:pPr>
        <w:pStyle w:val="BodyText"/>
        <w:spacing w:after="0"/>
        <w:ind w:left="720"/>
        <w:jc w:val="both"/>
        <w:rPr>
          <w:sz w:val="20"/>
          <w:szCs w:val="20"/>
        </w:rPr>
      </w:pPr>
    </w:p>
    <w:p w:rsidR="001D223D" w:rsidRDefault="001D223D" w:rsidP="00953BFB">
      <w:pPr>
        <w:pStyle w:val="BodyText"/>
        <w:spacing w:after="0"/>
        <w:ind w:left="720"/>
        <w:jc w:val="both"/>
        <w:rPr>
          <w:sz w:val="20"/>
          <w:szCs w:val="20"/>
        </w:rPr>
      </w:pPr>
      <w:r>
        <w:rPr>
          <w:sz w:val="20"/>
          <w:szCs w:val="20"/>
        </w:rPr>
        <w:t xml:space="preserve">You might be tempted to add a little explanation for this </w:t>
      </w:r>
      <w:r w:rsidR="00953BFB">
        <w:rPr>
          <w:sz w:val="20"/>
          <w:szCs w:val="20"/>
        </w:rPr>
        <w:t>travel</w:t>
      </w:r>
      <w:r w:rsidR="00620777">
        <w:rPr>
          <w:sz w:val="20"/>
          <w:szCs w:val="20"/>
        </w:rPr>
        <w:t xml:space="preserve"> which is shown in this example. If you do this, the funding application will be rejected with a request to remove this verbiage in the online funding application’s budget and the addendum’</w:t>
      </w:r>
      <w:r w:rsidR="00C36F9A">
        <w:rPr>
          <w:sz w:val="20"/>
          <w:szCs w:val="20"/>
        </w:rPr>
        <w:t>s budget.</w:t>
      </w:r>
    </w:p>
    <w:p w:rsidR="00AF141D" w:rsidRDefault="00AF141D" w:rsidP="00D80042">
      <w:pPr>
        <w:ind w:left="720"/>
        <w:jc w:val="both"/>
        <w:rPr>
          <w:sz w:val="20"/>
          <w:szCs w:val="20"/>
        </w:rPr>
      </w:pPr>
    </w:p>
    <w:p w:rsidR="00AF141D" w:rsidRPr="00AF141D" w:rsidRDefault="00AF141D" w:rsidP="00D80042">
      <w:pPr>
        <w:ind w:left="720"/>
        <w:jc w:val="both"/>
        <w:rPr>
          <w:b/>
          <w:sz w:val="20"/>
          <w:szCs w:val="20"/>
        </w:rPr>
      </w:pPr>
      <w:r>
        <w:rPr>
          <w:b/>
          <w:sz w:val="20"/>
          <w:szCs w:val="20"/>
        </w:rPr>
        <w:t>Budget Example 5</w:t>
      </w:r>
    </w:p>
    <w:p w:rsidR="00AF141D" w:rsidRDefault="007507F9" w:rsidP="001E7521">
      <w:pPr>
        <w:ind w:left="720"/>
        <w:jc w:val="right"/>
        <w:rPr>
          <w:sz w:val="20"/>
          <w:szCs w:val="20"/>
        </w:rPr>
      </w:pPr>
      <w:r>
        <w:rPr>
          <w:noProof/>
        </w:rPr>
        <w:drawing>
          <wp:inline distT="0" distB="0" distL="0" distR="0" wp14:anchorId="69A62E53" wp14:editId="2C1848E2">
            <wp:extent cx="5943600" cy="2459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459990"/>
                    </a:xfrm>
                    <a:prstGeom prst="rect">
                      <a:avLst/>
                    </a:prstGeom>
                  </pic:spPr>
                </pic:pic>
              </a:graphicData>
            </a:graphic>
          </wp:inline>
        </w:drawing>
      </w:r>
    </w:p>
    <w:p w:rsidR="00AF141D" w:rsidRDefault="00AF141D" w:rsidP="00D80042">
      <w:pPr>
        <w:ind w:left="720"/>
        <w:jc w:val="both"/>
        <w:rPr>
          <w:sz w:val="20"/>
          <w:szCs w:val="20"/>
        </w:rPr>
      </w:pPr>
    </w:p>
    <w:p w:rsidR="00AF141D" w:rsidRDefault="00AF141D" w:rsidP="00AF141D">
      <w:pPr>
        <w:ind w:left="720"/>
        <w:jc w:val="both"/>
        <w:rPr>
          <w:sz w:val="20"/>
          <w:szCs w:val="20"/>
        </w:rPr>
      </w:pPr>
      <w:r>
        <w:rPr>
          <w:sz w:val="20"/>
          <w:szCs w:val="20"/>
        </w:rPr>
        <w:t xml:space="preserve">Budget Example 6 shows the standard budget format for two participants from one LEA. One participant is a teacher, and one is an administrative staff member who </w:t>
      </w:r>
      <w:r w:rsidR="00C36F9A">
        <w:rPr>
          <w:sz w:val="20"/>
          <w:szCs w:val="20"/>
        </w:rPr>
        <w:t>is</w:t>
      </w:r>
      <w:r>
        <w:rPr>
          <w:sz w:val="20"/>
          <w:szCs w:val="20"/>
        </w:rPr>
        <w:t xml:space="preserve"> identi</w:t>
      </w:r>
      <w:r w:rsidR="00C36F9A">
        <w:rPr>
          <w:sz w:val="20"/>
          <w:szCs w:val="20"/>
        </w:rPr>
        <w:t>fied as “noninstructional.” The two participants</w:t>
      </w:r>
      <w:r>
        <w:rPr>
          <w:sz w:val="20"/>
          <w:szCs w:val="20"/>
        </w:rPr>
        <w:t xml:space="preserve"> are the same gender</w:t>
      </w:r>
      <w:r w:rsidR="00C36F9A">
        <w:rPr>
          <w:sz w:val="20"/>
          <w:szCs w:val="20"/>
        </w:rPr>
        <w:t>, so the lodging will be shared</w:t>
      </w:r>
      <w:r>
        <w:rPr>
          <w:sz w:val="20"/>
          <w:szCs w:val="20"/>
        </w:rPr>
        <w:t>. If the two participants were different genders, the grant would pay for separate lodging for each.</w:t>
      </w:r>
    </w:p>
    <w:p w:rsidR="00AF141D" w:rsidRDefault="00AF141D" w:rsidP="00AF141D">
      <w:pPr>
        <w:ind w:left="720"/>
        <w:jc w:val="both"/>
        <w:rPr>
          <w:sz w:val="20"/>
          <w:szCs w:val="20"/>
        </w:rPr>
      </w:pPr>
    </w:p>
    <w:p w:rsidR="00AF141D" w:rsidRDefault="00C36F9A" w:rsidP="00AF141D">
      <w:pPr>
        <w:ind w:left="720"/>
        <w:jc w:val="both"/>
        <w:rPr>
          <w:sz w:val="20"/>
          <w:szCs w:val="20"/>
        </w:rPr>
      </w:pPr>
      <w:r>
        <w:rPr>
          <w:sz w:val="20"/>
          <w:szCs w:val="20"/>
        </w:rPr>
        <w:t xml:space="preserve">Mileage and lodging costs are shared expenses, so </w:t>
      </w:r>
      <w:r w:rsidR="00AF141D">
        <w:rPr>
          <w:sz w:val="20"/>
          <w:szCs w:val="20"/>
        </w:rPr>
        <w:t>50% of the mileage cost and 50% of the</w:t>
      </w:r>
      <w:r>
        <w:rPr>
          <w:sz w:val="20"/>
          <w:szCs w:val="20"/>
        </w:rPr>
        <w:t xml:space="preserve"> </w:t>
      </w:r>
      <w:r w:rsidR="00AF141D">
        <w:rPr>
          <w:sz w:val="20"/>
          <w:szCs w:val="20"/>
        </w:rPr>
        <w:t xml:space="preserve">lodging cost </w:t>
      </w:r>
      <w:r>
        <w:rPr>
          <w:sz w:val="20"/>
          <w:szCs w:val="20"/>
        </w:rPr>
        <w:t>will be given to each participant</w:t>
      </w:r>
      <w:r w:rsidR="001D223D">
        <w:rPr>
          <w:sz w:val="20"/>
          <w:szCs w:val="20"/>
        </w:rPr>
        <w:t xml:space="preserve">. </w:t>
      </w:r>
      <w:r>
        <w:rPr>
          <w:sz w:val="20"/>
          <w:szCs w:val="20"/>
        </w:rPr>
        <w:t>E</w:t>
      </w:r>
      <w:r w:rsidR="001D223D">
        <w:rPr>
          <w:sz w:val="20"/>
          <w:szCs w:val="20"/>
        </w:rPr>
        <w:t>ach trainee</w:t>
      </w:r>
      <w:r>
        <w:rPr>
          <w:sz w:val="20"/>
          <w:szCs w:val="20"/>
        </w:rPr>
        <w:t>, however,</w:t>
      </w:r>
      <w:r w:rsidR="001D223D">
        <w:rPr>
          <w:sz w:val="20"/>
          <w:szCs w:val="20"/>
        </w:rPr>
        <w:t xml:space="preserve"> will have his or her own meal allowance.</w:t>
      </w:r>
    </w:p>
    <w:p w:rsidR="0077062A" w:rsidRDefault="0077062A" w:rsidP="00AF141D">
      <w:pPr>
        <w:ind w:left="720"/>
        <w:jc w:val="both"/>
        <w:rPr>
          <w:sz w:val="20"/>
          <w:szCs w:val="20"/>
        </w:rPr>
      </w:pPr>
    </w:p>
    <w:p w:rsidR="00123990" w:rsidRDefault="00123990" w:rsidP="00D80042">
      <w:pPr>
        <w:ind w:left="720"/>
        <w:jc w:val="both"/>
        <w:rPr>
          <w:b/>
          <w:sz w:val="20"/>
          <w:szCs w:val="20"/>
        </w:rPr>
      </w:pPr>
      <w:r>
        <w:rPr>
          <w:b/>
          <w:sz w:val="20"/>
          <w:szCs w:val="20"/>
        </w:rPr>
        <w:t xml:space="preserve">Budget Example </w:t>
      </w:r>
      <w:r w:rsidR="00AF141D">
        <w:rPr>
          <w:b/>
          <w:sz w:val="20"/>
          <w:szCs w:val="20"/>
        </w:rPr>
        <w:t>6</w:t>
      </w:r>
    </w:p>
    <w:p w:rsidR="00123990" w:rsidRPr="00123990" w:rsidRDefault="007507F9" w:rsidP="00123990">
      <w:pPr>
        <w:ind w:left="720"/>
        <w:jc w:val="right"/>
        <w:rPr>
          <w:sz w:val="20"/>
          <w:szCs w:val="20"/>
        </w:rPr>
      </w:pPr>
      <w:r>
        <w:rPr>
          <w:noProof/>
        </w:rPr>
        <w:drawing>
          <wp:inline distT="0" distB="0" distL="0" distR="0" wp14:anchorId="251B07A2" wp14:editId="466BFDA4">
            <wp:extent cx="5943600" cy="2173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173605"/>
                    </a:xfrm>
                    <a:prstGeom prst="rect">
                      <a:avLst/>
                    </a:prstGeom>
                  </pic:spPr>
                </pic:pic>
              </a:graphicData>
            </a:graphic>
          </wp:inline>
        </w:drawing>
      </w:r>
    </w:p>
    <w:p w:rsidR="0077062A" w:rsidRDefault="0077062A">
      <w:pPr>
        <w:rPr>
          <w:sz w:val="20"/>
          <w:szCs w:val="20"/>
        </w:rPr>
      </w:pPr>
    </w:p>
    <w:p w:rsidR="00123990" w:rsidRDefault="007507F9" w:rsidP="00D80042">
      <w:pPr>
        <w:ind w:left="720"/>
        <w:jc w:val="both"/>
        <w:rPr>
          <w:sz w:val="20"/>
          <w:szCs w:val="20"/>
        </w:rPr>
      </w:pPr>
      <w:r>
        <w:rPr>
          <w:noProof/>
        </w:rPr>
        <w:lastRenderedPageBreak/>
        <w:drawing>
          <wp:inline distT="0" distB="0" distL="0" distR="0" wp14:anchorId="3D140D29" wp14:editId="66747C08">
            <wp:extent cx="5943600" cy="1478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478280"/>
                    </a:xfrm>
                    <a:prstGeom prst="rect">
                      <a:avLst/>
                    </a:prstGeom>
                  </pic:spPr>
                </pic:pic>
              </a:graphicData>
            </a:graphic>
          </wp:inline>
        </w:drawing>
      </w:r>
    </w:p>
    <w:p w:rsidR="0077062A" w:rsidRPr="00BD7FE9" w:rsidRDefault="0077062A" w:rsidP="00D80042">
      <w:pPr>
        <w:ind w:left="720"/>
        <w:jc w:val="both"/>
        <w:rPr>
          <w:sz w:val="20"/>
          <w:szCs w:val="20"/>
        </w:rPr>
      </w:pPr>
    </w:p>
    <w:p w:rsidR="00252C66" w:rsidRPr="00DC1838" w:rsidRDefault="00252C66" w:rsidP="005336EA">
      <w:pPr>
        <w:pStyle w:val="BodyTextIndent2"/>
        <w:numPr>
          <w:ilvl w:val="0"/>
          <w:numId w:val="5"/>
        </w:numPr>
        <w:spacing w:after="0" w:line="240" w:lineRule="auto"/>
        <w:ind w:left="720"/>
        <w:jc w:val="both"/>
        <w:rPr>
          <w:b/>
          <w:sz w:val="20"/>
          <w:szCs w:val="20"/>
        </w:rPr>
      </w:pPr>
      <w:r w:rsidRPr="00DC1838">
        <w:rPr>
          <w:b/>
          <w:sz w:val="20"/>
          <w:szCs w:val="20"/>
        </w:rPr>
        <w:t>6910–Indirect Cost Recovery</w:t>
      </w:r>
    </w:p>
    <w:p w:rsidR="00301933" w:rsidRDefault="00252C66" w:rsidP="00301933">
      <w:pPr>
        <w:ind w:left="720"/>
        <w:jc w:val="both"/>
        <w:rPr>
          <w:bCs/>
          <w:sz w:val="20"/>
          <w:szCs w:val="20"/>
        </w:rPr>
      </w:pPr>
      <w:r w:rsidRPr="00E154C2">
        <w:rPr>
          <w:bCs/>
          <w:sz w:val="20"/>
          <w:szCs w:val="20"/>
        </w:rPr>
        <w:t>Indirect cost</w:t>
      </w:r>
      <w:r w:rsidR="007507F9">
        <w:rPr>
          <w:bCs/>
          <w:sz w:val="20"/>
          <w:szCs w:val="20"/>
        </w:rPr>
        <w:t xml:space="preserve"> recovery</w:t>
      </w:r>
      <w:r w:rsidRPr="00E154C2">
        <w:rPr>
          <w:bCs/>
          <w:sz w:val="20"/>
          <w:szCs w:val="20"/>
        </w:rPr>
        <w:t xml:space="preserve"> at the applicant’s approved </w:t>
      </w:r>
      <w:r w:rsidR="00546EDC">
        <w:rPr>
          <w:bCs/>
          <w:sz w:val="20"/>
          <w:szCs w:val="20"/>
        </w:rPr>
        <w:t xml:space="preserve">indirect cost rate, </w:t>
      </w:r>
      <w:r w:rsidRPr="00E154C2">
        <w:rPr>
          <w:bCs/>
          <w:sz w:val="20"/>
          <w:szCs w:val="20"/>
        </w:rPr>
        <w:t xml:space="preserve">if </w:t>
      </w:r>
      <w:r w:rsidR="00546EDC">
        <w:rPr>
          <w:bCs/>
          <w:sz w:val="20"/>
          <w:szCs w:val="20"/>
        </w:rPr>
        <w:t xml:space="preserve">it is </w:t>
      </w:r>
      <w:r w:rsidRPr="00E154C2">
        <w:rPr>
          <w:bCs/>
          <w:sz w:val="20"/>
          <w:szCs w:val="20"/>
        </w:rPr>
        <w:t xml:space="preserve">applicable, </w:t>
      </w:r>
      <w:r w:rsidR="007507F9">
        <w:rPr>
          <w:bCs/>
          <w:sz w:val="20"/>
          <w:szCs w:val="20"/>
        </w:rPr>
        <w:t>is</w:t>
      </w:r>
      <w:r w:rsidRPr="00E154C2">
        <w:rPr>
          <w:bCs/>
          <w:sz w:val="20"/>
          <w:szCs w:val="20"/>
        </w:rPr>
        <w:t xml:space="preserve"> allowed with this grant funding. </w:t>
      </w:r>
      <w:r w:rsidR="00123990">
        <w:rPr>
          <w:bCs/>
          <w:sz w:val="20"/>
          <w:szCs w:val="20"/>
        </w:rPr>
        <w:t>The</w:t>
      </w:r>
      <w:r w:rsidR="00301933">
        <w:rPr>
          <w:bCs/>
          <w:sz w:val="20"/>
          <w:szCs w:val="20"/>
        </w:rPr>
        <w:t xml:space="preserve"> indirect cost </w:t>
      </w:r>
      <w:r w:rsidRPr="00E154C2">
        <w:rPr>
          <w:bCs/>
          <w:sz w:val="20"/>
          <w:szCs w:val="20"/>
        </w:rPr>
        <w:t xml:space="preserve">rate </w:t>
      </w:r>
      <w:r w:rsidR="00FA00B2">
        <w:rPr>
          <w:bCs/>
          <w:sz w:val="20"/>
          <w:szCs w:val="20"/>
        </w:rPr>
        <w:t xml:space="preserve">should be </w:t>
      </w:r>
      <w:r w:rsidR="00C36F9A">
        <w:rPr>
          <w:bCs/>
          <w:sz w:val="20"/>
          <w:szCs w:val="20"/>
        </w:rPr>
        <w:t>pre</w:t>
      </w:r>
      <w:r w:rsidR="00123990">
        <w:rPr>
          <w:bCs/>
          <w:sz w:val="20"/>
          <w:szCs w:val="20"/>
        </w:rPr>
        <w:t xml:space="preserve">loaded into the </w:t>
      </w:r>
      <w:r w:rsidR="00C36F9A">
        <w:rPr>
          <w:bCs/>
          <w:sz w:val="20"/>
          <w:szCs w:val="20"/>
        </w:rPr>
        <w:t>GME system by Grants Management</w:t>
      </w:r>
      <w:r w:rsidR="007507F9">
        <w:rPr>
          <w:bCs/>
          <w:sz w:val="20"/>
          <w:szCs w:val="20"/>
        </w:rPr>
        <w:t xml:space="preserve"> and will show up in the Budget </w:t>
      </w:r>
      <w:r w:rsidR="00301933">
        <w:rPr>
          <w:bCs/>
          <w:sz w:val="20"/>
          <w:szCs w:val="20"/>
        </w:rPr>
        <w:t xml:space="preserve">section </w:t>
      </w:r>
      <w:r w:rsidR="007507F9">
        <w:rPr>
          <w:bCs/>
          <w:sz w:val="20"/>
          <w:szCs w:val="20"/>
        </w:rPr>
        <w:t>(see below)</w:t>
      </w:r>
      <w:r w:rsidR="00546EDC">
        <w:rPr>
          <w:bCs/>
          <w:sz w:val="20"/>
          <w:szCs w:val="20"/>
        </w:rPr>
        <w:t>.</w:t>
      </w:r>
    </w:p>
    <w:p w:rsidR="00C36F9A" w:rsidRDefault="00C36F9A" w:rsidP="00301933">
      <w:pPr>
        <w:ind w:left="720"/>
        <w:jc w:val="both"/>
        <w:rPr>
          <w:bCs/>
          <w:sz w:val="20"/>
          <w:szCs w:val="20"/>
        </w:rPr>
      </w:pPr>
    </w:p>
    <w:p w:rsidR="00301933" w:rsidRDefault="00301933" w:rsidP="00301933">
      <w:pPr>
        <w:pStyle w:val="BodyTextIndent2"/>
        <w:spacing w:after="0" w:line="240" w:lineRule="auto"/>
        <w:ind w:left="720"/>
        <w:jc w:val="center"/>
        <w:rPr>
          <w:bCs/>
          <w:sz w:val="20"/>
          <w:szCs w:val="20"/>
        </w:rPr>
      </w:pPr>
      <w:r>
        <w:rPr>
          <w:noProof/>
        </w:rPr>
        <w:drawing>
          <wp:inline distT="0" distB="0" distL="0" distR="0" wp14:anchorId="604E4C04" wp14:editId="36C72C4A">
            <wp:extent cx="265176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51760" cy="1028700"/>
                    </a:xfrm>
                    <a:prstGeom prst="rect">
                      <a:avLst/>
                    </a:prstGeom>
                  </pic:spPr>
                </pic:pic>
              </a:graphicData>
            </a:graphic>
          </wp:inline>
        </w:drawing>
      </w:r>
    </w:p>
    <w:p w:rsidR="00301933" w:rsidRDefault="00301933" w:rsidP="00546EDC">
      <w:pPr>
        <w:pStyle w:val="BodyTextIndent2"/>
        <w:spacing w:after="0" w:line="240" w:lineRule="auto"/>
        <w:ind w:left="720"/>
        <w:jc w:val="both"/>
        <w:rPr>
          <w:bCs/>
          <w:sz w:val="20"/>
          <w:szCs w:val="20"/>
        </w:rPr>
      </w:pPr>
    </w:p>
    <w:p w:rsidR="00C36F9A" w:rsidRDefault="00C36F9A" w:rsidP="00C36F9A">
      <w:pPr>
        <w:ind w:left="720"/>
        <w:jc w:val="both"/>
        <w:rPr>
          <w:bCs/>
          <w:sz w:val="20"/>
          <w:szCs w:val="20"/>
        </w:rPr>
      </w:pPr>
      <w:r>
        <w:rPr>
          <w:bCs/>
          <w:sz w:val="20"/>
          <w:szCs w:val="20"/>
        </w:rPr>
        <w:t>In this case, the indirect cost rate is 8%. The GME system will automatically calculate the amount of indirect cost that can be claimed in the grant (see Maximum Allowed for Indirect Cost above). The GME system, however, will not automatically add the indirect cost to the grant. You must manually type the indirect cost amount in the “Salary, Rental, or Unit Cost” column and the “Line Item Total” column (see the red type in Budget Example 7). If you fail to do this before the grant is approved, you will lose this funding. You may not increase the grant amount after the grant is approved.</w:t>
      </w:r>
    </w:p>
    <w:p w:rsidR="00C36F9A" w:rsidRDefault="00C36F9A" w:rsidP="00C36F9A">
      <w:pPr>
        <w:ind w:left="720"/>
        <w:jc w:val="both"/>
        <w:rPr>
          <w:bCs/>
          <w:sz w:val="20"/>
          <w:szCs w:val="20"/>
        </w:rPr>
      </w:pPr>
    </w:p>
    <w:p w:rsidR="00C36F9A" w:rsidRDefault="00C36F9A" w:rsidP="00C36F9A">
      <w:pPr>
        <w:pStyle w:val="BodyTextIndent2"/>
        <w:spacing w:after="0" w:line="240" w:lineRule="auto"/>
        <w:ind w:left="720"/>
        <w:jc w:val="both"/>
        <w:rPr>
          <w:bCs/>
          <w:sz w:val="20"/>
          <w:szCs w:val="20"/>
        </w:rPr>
      </w:pPr>
      <w:r w:rsidRPr="00E154C2">
        <w:rPr>
          <w:bCs/>
          <w:sz w:val="20"/>
          <w:szCs w:val="20"/>
        </w:rPr>
        <w:t>No other administrative costs are allowed.</w:t>
      </w:r>
    </w:p>
    <w:p w:rsidR="00C36F9A" w:rsidRDefault="00C36F9A" w:rsidP="00C36F9A">
      <w:pPr>
        <w:ind w:left="720"/>
        <w:jc w:val="both"/>
        <w:rPr>
          <w:bCs/>
          <w:sz w:val="20"/>
          <w:szCs w:val="20"/>
        </w:rPr>
      </w:pPr>
    </w:p>
    <w:p w:rsidR="00546EDC" w:rsidRDefault="00546EDC" w:rsidP="00546EDC">
      <w:pPr>
        <w:pStyle w:val="BodyTextIndent2"/>
        <w:spacing w:after="0" w:line="240" w:lineRule="auto"/>
        <w:ind w:left="720"/>
        <w:jc w:val="both"/>
        <w:rPr>
          <w:bCs/>
          <w:sz w:val="20"/>
          <w:szCs w:val="20"/>
        </w:rPr>
      </w:pPr>
      <w:r>
        <w:rPr>
          <w:bCs/>
          <w:sz w:val="20"/>
          <w:szCs w:val="20"/>
        </w:rPr>
        <w:t>If the LEA has an approved indirect cost rate</w:t>
      </w:r>
      <w:r w:rsidR="004621C6">
        <w:rPr>
          <w:bCs/>
          <w:sz w:val="20"/>
          <w:szCs w:val="20"/>
        </w:rPr>
        <w:t xml:space="preserve"> that </w:t>
      </w:r>
      <w:r>
        <w:rPr>
          <w:bCs/>
          <w:sz w:val="20"/>
          <w:szCs w:val="20"/>
        </w:rPr>
        <w:t>does not show up, contact Grants Management to correct</w:t>
      </w:r>
      <w:r w:rsidR="00FA00B2">
        <w:rPr>
          <w:bCs/>
          <w:sz w:val="20"/>
          <w:szCs w:val="20"/>
        </w:rPr>
        <w:t xml:space="preserve"> this before submit</w:t>
      </w:r>
      <w:r>
        <w:rPr>
          <w:bCs/>
          <w:sz w:val="20"/>
          <w:szCs w:val="20"/>
        </w:rPr>
        <w:t>ting</w:t>
      </w:r>
      <w:r w:rsidR="00FA00B2">
        <w:rPr>
          <w:bCs/>
          <w:sz w:val="20"/>
          <w:szCs w:val="20"/>
        </w:rPr>
        <w:t xml:space="preserve"> the grant</w:t>
      </w:r>
      <w:r w:rsidR="00FA00B2" w:rsidRPr="00523725">
        <w:rPr>
          <w:bCs/>
          <w:sz w:val="20"/>
          <w:szCs w:val="20"/>
        </w:rPr>
        <w:t xml:space="preserve"> (see Contacts for </w:t>
      </w:r>
      <w:r w:rsidR="00FA00B2">
        <w:rPr>
          <w:bCs/>
          <w:sz w:val="20"/>
          <w:szCs w:val="20"/>
        </w:rPr>
        <w:t>As</w:t>
      </w:r>
      <w:r w:rsidR="00FA00B2" w:rsidRPr="00523725">
        <w:rPr>
          <w:bCs/>
          <w:sz w:val="20"/>
          <w:szCs w:val="20"/>
        </w:rPr>
        <w:t xml:space="preserve">sistance, </w:t>
      </w:r>
      <w:r w:rsidR="008D08C9">
        <w:rPr>
          <w:bCs/>
          <w:sz w:val="20"/>
          <w:szCs w:val="20"/>
        </w:rPr>
        <w:t>Grants Management</w:t>
      </w:r>
      <w:r w:rsidR="00FA00B2" w:rsidRPr="00523725">
        <w:rPr>
          <w:bCs/>
          <w:sz w:val="20"/>
          <w:szCs w:val="20"/>
        </w:rPr>
        <w:t xml:space="preserve"> Technical Assistance, </w:t>
      </w:r>
      <w:r w:rsidR="00FA00B2">
        <w:rPr>
          <w:bCs/>
          <w:sz w:val="20"/>
          <w:szCs w:val="20"/>
        </w:rPr>
        <w:t>at the end of this document).</w:t>
      </w:r>
    </w:p>
    <w:p w:rsidR="00546EDC" w:rsidRDefault="00546EDC" w:rsidP="00546EDC">
      <w:pPr>
        <w:pStyle w:val="BodyTextIndent2"/>
        <w:spacing w:after="0" w:line="240" w:lineRule="auto"/>
        <w:ind w:left="720"/>
        <w:jc w:val="both"/>
        <w:rPr>
          <w:bCs/>
          <w:sz w:val="20"/>
          <w:szCs w:val="20"/>
        </w:rPr>
      </w:pPr>
    </w:p>
    <w:p w:rsidR="001E7521" w:rsidRPr="001E7521" w:rsidRDefault="001E7521" w:rsidP="001E7521">
      <w:pPr>
        <w:ind w:left="720"/>
        <w:jc w:val="both"/>
        <w:rPr>
          <w:b/>
          <w:bCs/>
          <w:sz w:val="20"/>
          <w:szCs w:val="20"/>
        </w:rPr>
      </w:pPr>
      <w:r>
        <w:rPr>
          <w:b/>
          <w:bCs/>
          <w:sz w:val="20"/>
          <w:szCs w:val="20"/>
        </w:rPr>
        <w:t>Budget Example 7</w:t>
      </w:r>
    </w:p>
    <w:p w:rsidR="001E7521" w:rsidRDefault="007507F9" w:rsidP="001E7521">
      <w:pPr>
        <w:ind w:left="720"/>
        <w:jc w:val="right"/>
        <w:rPr>
          <w:bCs/>
          <w:sz w:val="20"/>
          <w:szCs w:val="20"/>
        </w:rPr>
      </w:pPr>
      <w:r>
        <w:rPr>
          <w:noProof/>
        </w:rPr>
        <w:drawing>
          <wp:inline distT="0" distB="0" distL="0" distR="0" wp14:anchorId="278BA019" wp14:editId="663AC1EA">
            <wp:extent cx="5943600" cy="803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803275"/>
                    </a:xfrm>
                    <a:prstGeom prst="rect">
                      <a:avLst/>
                    </a:prstGeom>
                  </pic:spPr>
                </pic:pic>
              </a:graphicData>
            </a:graphic>
          </wp:inline>
        </w:drawing>
      </w:r>
    </w:p>
    <w:p w:rsidR="001E7521" w:rsidRPr="001E7521" w:rsidRDefault="001E7521" w:rsidP="001E7521">
      <w:pPr>
        <w:ind w:left="720"/>
        <w:jc w:val="both"/>
        <w:rPr>
          <w:bCs/>
          <w:sz w:val="20"/>
          <w:szCs w:val="20"/>
        </w:rPr>
      </w:pPr>
    </w:p>
    <w:p w:rsidR="00932180" w:rsidRPr="002F5956" w:rsidRDefault="00932180" w:rsidP="00D80042">
      <w:pPr>
        <w:jc w:val="both"/>
        <w:rPr>
          <w:b/>
          <w:sz w:val="20"/>
          <w:szCs w:val="20"/>
        </w:rPr>
      </w:pPr>
      <w:r>
        <w:rPr>
          <w:b/>
          <w:sz w:val="20"/>
          <w:szCs w:val="20"/>
        </w:rPr>
        <w:t>Year-End</w:t>
      </w:r>
      <w:r w:rsidRPr="002F5956">
        <w:rPr>
          <w:b/>
          <w:sz w:val="20"/>
          <w:szCs w:val="20"/>
        </w:rPr>
        <w:t xml:space="preserve"> </w:t>
      </w:r>
      <w:r w:rsidR="008D08C9">
        <w:rPr>
          <w:b/>
          <w:sz w:val="20"/>
          <w:szCs w:val="20"/>
        </w:rPr>
        <w:t xml:space="preserve">Completion </w:t>
      </w:r>
      <w:r w:rsidRPr="002F5956">
        <w:rPr>
          <w:b/>
          <w:sz w:val="20"/>
          <w:szCs w:val="20"/>
        </w:rPr>
        <w:t>Report</w:t>
      </w:r>
    </w:p>
    <w:p w:rsidR="00932180" w:rsidRDefault="008D08C9" w:rsidP="00D80042">
      <w:pPr>
        <w:jc w:val="both"/>
        <w:rPr>
          <w:sz w:val="20"/>
          <w:szCs w:val="20"/>
        </w:rPr>
      </w:pPr>
      <w:r>
        <w:rPr>
          <w:sz w:val="20"/>
          <w:szCs w:val="20"/>
        </w:rPr>
        <w:t>As with all other state and federally funded grants, a</w:t>
      </w:r>
      <w:r w:rsidR="00932180" w:rsidRPr="00E47A06">
        <w:rPr>
          <w:sz w:val="20"/>
          <w:szCs w:val="20"/>
        </w:rPr>
        <w:t xml:space="preserve">n annual </w:t>
      </w:r>
      <w:r w:rsidR="00950CDA">
        <w:rPr>
          <w:sz w:val="20"/>
          <w:szCs w:val="20"/>
        </w:rPr>
        <w:t xml:space="preserve">financial </w:t>
      </w:r>
      <w:r w:rsidR="00932180" w:rsidRPr="00E47A06">
        <w:rPr>
          <w:sz w:val="20"/>
          <w:szCs w:val="20"/>
        </w:rPr>
        <w:t>completion report is re</w:t>
      </w:r>
      <w:r w:rsidR="00932180">
        <w:rPr>
          <w:sz w:val="20"/>
          <w:szCs w:val="20"/>
        </w:rPr>
        <w:t>quired for this funding source.</w:t>
      </w:r>
      <w:r>
        <w:rPr>
          <w:sz w:val="20"/>
          <w:szCs w:val="20"/>
        </w:rPr>
        <w:t xml:space="preserve"> The deadline for this report is </w:t>
      </w:r>
      <w:r w:rsidR="00932180" w:rsidRPr="002F5956">
        <w:rPr>
          <w:sz w:val="20"/>
          <w:szCs w:val="20"/>
        </w:rPr>
        <w:t>September 28</w:t>
      </w:r>
      <w:r>
        <w:rPr>
          <w:sz w:val="20"/>
          <w:szCs w:val="20"/>
        </w:rPr>
        <w:t>.</w:t>
      </w:r>
    </w:p>
    <w:p w:rsidR="00932180" w:rsidRPr="00E154C2" w:rsidRDefault="00932180" w:rsidP="00D80042">
      <w:pPr>
        <w:jc w:val="both"/>
        <w:rPr>
          <w:sz w:val="20"/>
          <w:szCs w:val="20"/>
        </w:rPr>
      </w:pPr>
    </w:p>
    <w:p w:rsidR="00A838E3" w:rsidRPr="00E154C2" w:rsidRDefault="00A838E3" w:rsidP="00D80042">
      <w:pPr>
        <w:tabs>
          <w:tab w:val="left" w:pos="540"/>
        </w:tabs>
        <w:ind w:left="540" w:hanging="540"/>
        <w:jc w:val="both"/>
        <w:rPr>
          <w:b/>
          <w:sz w:val="20"/>
          <w:szCs w:val="20"/>
        </w:rPr>
      </w:pPr>
      <w:r w:rsidRPr="00E154C2">
        <w:rPr>
          <w:b/>
          <w:sz w:val="20"/>
          <w:szCs w:val="20"/>
        </w:rPr>
        <w:t>Contacts for Assistance</w:t>
      </w:r>
    </w:p>
    <w:p w:rsidR="00A838E3" w:rsidRDefault="00A838E3" w:rsidP="00D80042">
      <w:pPr>
        <w:ind w:left="360"/>
        <w:jc w:val="both"/>
        <w:rPr>
          <w:b/>
          <w:sz w:val="20"/>
          <w:szCs w:val="20"/>
        </w:rPr>
      </w:pPr>
      <w:r>
        <w:rPr>
          <w:b/>
          <w:sz w:val="20"/>
          <w:szCs w:val="20"/>
        </w:rPr>
        <w:t>Professional Learning and Sustainability</w:t>
      </w:r>
    </w:p>
    <w:p w:rsidR="00A838E3" w:rsidRDefault="00A838E3" w:rsidP="00D80042">
      <w:pPr>
        <w:ind w:left="360"/>
        <w:jc w:val="both"/>
        <w:rPr>
          <w:sz w:val="20"/>
          <w:szCs w:val="20"/>
        </w:rPr>
      </w:pPr>
      <w:r>
        <w:rPr>
          <w:sz w:val="20"/>
          <w:szCs w:val="20"/>
        </w:rPr>
        <w:t xml:space="preserve">Oran Tkatchov, Director, 602-364-2066, </w:t>
      </w:r>
      <w:hyperlink r:id="rId22" w:history="1">
        <w:r w:rsidRPr="00696015">
          <w:rPr>
            <w:rStyle w:val="Hyperlink"/>
            <w:sz w:val="20"/>
            <w:szCs w:val="20"/>
          </w:rPr>
          <w:t>Oran.Tkatchov@azed.gov</w:t>
        </w:r>
      </w:hyperlink>
    </w:p>
    <w:p w:rsidR="00A838E3" w:rsidRPr="00A07C42" w:rsidRDefault="00A838E3" w:rsidP="00D80042">
      <w:pPr>
        <w:ind w:left="360"/>
        <w:jc w:val="both"/>
        <w:rPr>
          <w:sz w:val="20"/>
          <w:szCs w:val="20"/>
        </w:rPr>
      </w:pPr>
    </w:p>
    <w:p w:rsidR="00A838E3" w:rsidRDefault="00A838E3" w:rsidP="00D80042">
      <w:pPr>
        <w:ind w:left="360"/>
        <w:jc w:val="both"/>
        <w:rPr>
          <w:b/>
          <w:sz w:val="20"/>
          <w:szCs w:val="20"/>
        </w:rPr>
      </w:pPr>
      <w:r>
        <w:rPr>
          <w:b/>
          <w:sz w:val="20"/>
          <w:szCs w:val="20"/>
        </w:rPr>
        <w:t>Training and Training Outcomes</w:t>
      </w:r>
    </w:p>
    <w:p w:rsidR="00A838E3" w:rsidRDefault="00A838E3" w:rsidP="00D80042">
      <w:pPr>
        <w:ind w:left="360"/>
        <w:jc w:val="both"/>
        <w:rPr>
          <w:sz w:val="20"/>
          <w:szCs w:val="20"/>
        </w:rPr>
      </w:pPr>
      <w:r>
        <w:rPr>
          <w:sz w:val="20"/>
          <w:szCs w:val="20"/>
        </w:rPr>
        <w:t>Sandra Lain</w:t>
      </w:r>
      <w:r w:rsidR="008D08C9">
        <w:rPr>
          <w:sz w:val="20"/>
          <w:szCs w:val="20"/>
        </w:rPr>
        <w:t>e, LETRS</w:t>
      </w:r>
      <w:r>
        <w:rPr>
          <w:sz w:val="20"/>
          <w:szCs w:val="20"/>
        </w:rPr>
        <w:t xml:space="preserve"> Training Coordinator, 602-542-3962, </w:t>
      </w:r>
      <w:hyperlink r:id="rId23" w:history="1">
        <w:r w:rsidRPr="00120D4F">
          <w:rPr>
            <w:rStyle w:val="Hyperlink"/>
            <w:sz w:val="20"/>
            <w:szCs w:val="20"/>
          </w:rPr>
          <w:t>Sandra.Laine@azed.gov</w:t>
        </w:r>
      </w:hyperlink>
    </w:p>
    <w:p w:rsidR="00A838E3" w:rsidRPr="001B178C" w:rsidRDefault="00A838E3" w:rsidP="00D80042">
      <w:pPr>
        <w:ind w:left="360"/>
        <w:jc w:val="both"/>
        <w:rPr>
          <w:sz w:val="20"/>
          <w:szCs w:val="20"/>
        </w:rPr>
      </w:pPr>
    </w:p>
    <w:p w:rsidR="00A838E3" w:rsidRDefault="00A838E3" w:rsidP="00D80042">
      <w:pPr>
        <w:ind w:left="360"/>
        <w:jc w:val="both"/>
        <w:rPr>
          <w:b/>
          <w:sz w:val="20"/>
          <w:szCs w:val="20"/>
        </w:rPr>
      </w:pPr>
      <w:r w:rsidRPr="00E154C2">
        <w:rPr>
          <w:b/>
          <w:sz w:val="20"/>
          <w:szCs w:val="20"/>
        </w:rPr>
        <w:t>Grant Issues</w:t>
      </w:r>
    </w:p>
    <w:p w:rsidR="00A838E3" w:rsidRPr="00DC75D9" w:rsidRDefault="00A838E3" w:rsidP="00D80042">
      <w:pPr>
        <w:ind w:left="360"/>
        <w:jc w:val="both"/>
        <w:rPr>
          <w:sz w:val="20"/>
          <w:szCs w:val="20"/>
        </w:rPr>
      </w:pPr>
      <w:r w:rsidRPr="00114355">
        <w:rPr>
          <w:bCs/>
          <w:sz w:val="20"/>
          <w:szCs w:val="20"/>
        </w:rPr>
        <w:t xml:space="preserve">Celia Kujawski, </w:t>
      </w:r>
      <w:r>
        <w:rPr>
          <w:bCs/>
          <w:sz w:val="20"/>
          <w:szCs w:val="20"/>
        </w:rPr>
        <w:t>IDEA Capacity</w:t>
      </w:r>
      <w:r w:rsidR="00906225">
        <w:rPr>
          <w:bCs/>
          <w:sz w:val="20"/>
          <w:szCs w:val="20"/>
        </w:rPr>
        <w:t>-</w:t>
      </w:r>
      <w:r>
        <w:rPr>
          <w:bCs/>
          <w:sz w:val="20"/>
          <w:szCs w:val="20"/>
        </w:rPr>
        <w:t xml:space="preserve">Building Grant Coordinator, </w:t>
      </w:r>
      <w:r w:rsidR="008D08C9">
        <w:rPr>
          <w:bCs/>
          <w:sz w:val="20"/>
          <w:szCs w:val="20"/>
        </w:rPr>
        <w:t xml:space="preserve">602-542-4610 (office) </w:t>
      </w:r>
      <w:r w:rsidRPr="00114355">
        <w:rPr>
          <w:bCs/>
          <w:sz w:val="20"/>
          <w:szCs w:val="20"/>
        </w:rPr>
        <w:t>602-432-3213</w:t>
      </w:r>
      <w:r w:rsidR="008D08C9">
        <w:rPr>
          <w:bCs/>
          <w:sz w:val="20"/>
          <w:szCs w:val="20"/>
        </w:rPr>
        <w:t xml:space="preserve"> (cell)</w:t>
      </w:r>
      <w:r w:rsidRPr="00114355">
        <w:rPr>
          <w:bCs/>
          <w:sz w:val="20"/>
          <w:szCs w:val="20"/>
        </w:rPr>
        <w:t xml:space="preserve">, </w:t>
      </w:r>
      <w:hyperlink r:id="rId24" w:history="1">
        <w:r w:rsidRPr="00C80509">
          <w:rPr>
            <w:rStyle w:val="Hyperlink"/>
            <w:sz w:val="20"/>
            <w:szCs w:val="20"/>
          </w:rPr>
          <w:t>Celia.Kujawski@azed.gov</w:t>
        </w:r>
      </w:hyperlink>
    </w:p>
    <w:p w:rsidR="00A838E3" w:rsidRDefault="00A838E3" w:rsidP="00D80042">
      <w:pPr>
        <w:ind w:left="360"/>
        <w:jc w:val="both"/>
        <w:rPr>
          <w:bCs/>
          <w:sz w:val="20"/>
          <w:szCs w:val="20"/>
        </w:rPr>
      </w:pPr>
    </w:p>
    <w:p w:rsidR="00A838E3" w:rsidRDefault="00A838E3" w:rsidP="00D80042">
      <w:pPr>
        <w:ind w:left="360"/>
        <w:jc w:val="both"/>
        <w:rPr>
          <w:b/>
          <w:bCs/>
          <w:sz w:val="20"/>
          <w:szCs w:val="20"/>
        </w:rPr>
      </w:pPr>
      <w:r>
        <w:rPr>
          <w:b/>
          <w:bCs/>
          <w:sz w:val="20"/>
          <w:szCs w:val="20"/>
        </w:rPr>
        <w:t>Purchase Orders</w:t>
      </w:r>
    </w:p>
    <w:p w:rsidR="00A838E3" w:rsidRDefault="00A838E3" w:rsidP="00D80042">
      <w:pPr>
        <w:ind w:left="360"/>
        <w:jc w:val="both"/>
        <w:rPr>
          <w:bCs/>
          <w:sz w:val="20"/>
          <w:szCs w:val="20"/>
        </w:rPr>
      </w:pPr>
      <w:r>
        <w:rPr>
          <w:bCs/>
          <w:sz w:val="20"/>
          <w:szCs w:val="20"/>
        </w:rPr>
        <w:t xml:space="preserve">Abby Sanchez, Program and Project Specialist, 602-364-3026, </w:t>
      </w:r>
      <w:hyperlink r:id="rId25" w:history="1">
        <w:r w:rsidRPr="00696015">
          <w:rPr>
            <w:rStyle w:val="Hyperlink"/>
            <w:bCs/>
            <w:sz w:val="20"/>
            <w:szCs w:val="20"/>
          </w:rPr>
          <w:t>Abby.Sanchez@azed.gov</w:t>
        </w:r>
      </w:hyperlink>
    </w:p>
    <w:p w:rsidR="00A838E3" w:rsidRPr="00E154C2" w:rsidRDefault="00A838E3" w:rsidP="00D80042">
      <w:pPr>
        <w:ind w:left="360"/>
        <w:jc w:val="both"/>
        <w:rPr>
          <w:sz w:val="20"/>
          <w:szCs w:val="20"/>
          <w:highlight w:val="green"/>
        </w:rPr>
      </w:pPr>
    </w:p>
    <w:p w:rsidR="00A838E3" w:rsidRDefault="00A838E3" w:rsidP="00D80042">
      <w:pPr>
        <w:ind w:left="360"/>
        <w:jc w:val="both"/>
        <w:rPr>
          <w:b/>
          <w:bCs/>
          <w:sz w:val="20"/>
          <w:szCs w:val="20"/>
        </w:rPr>
      </w:pPr>
      <w:r w:rsidRPr="00090FDA">
        <w:rPr>
          <w:b/>
          <w:bCs/>
          <w:sz w:val="20"/>
          <w:szCs w:val="20"/>
        </w:rPr>
        <w:t>Grants Management Technical Difficulties</w:t>
      </w:r>
    </w:p>
    <w:p w:rsidR="00024CAD" w:rsidRDefault="00906225" w:rsidP="00906225">
      <w:pPr>
        <w:ind w:left="360"/>
        <w:jc w:val="both"/>
      </w:pPr>
      <w:r>
        <w:rPr>
          <w:bCs/>
          <w:sz w:val="20"/>
          <w:szCs w:val="20"/>
        </w:rPr>
        <w:t xml:space="preserve">Grants </w:t>
      </w:r>
      <w:r w:rsidRPr="00906225">
        <w:rPr>
          <w:bCs/>
          <w:sz w:val="20"/>
          <w:szCs w:val="20"/>
        </w:rPr>
        <w:t xml:space="preserve">Management, </w:t>
      </w:r>
      <w:r w:rsidRPr="002B13D7">
        <w:rPr>
          <w:color w:val="000000"/>
          <w:sz w:val="20"/>
          <w:szCs w:val="20"/>
        </w:rPr>
        <w:t>844</w:t>
      </w:r>
      <w:r w:rsidRPr="00906225">
        <w:rPr>
          <w:color w:val="000000"/>
          <w:sz w:val="20"/>
          <w:szCs w:val="20"/>
        </w:rPr>
        <w:t>-</w:t>
      </w:r>
      <w:r w:rsidRPr="002B13D7">
        <w:rPr>
          <w:color w:val="000000"/>
          <w:sz w:val="20"/>
          <w:szCs w:val="20"/>
        </w:rPr>
        <w:t xml:space="preserve">893-9789 or </w:t>
      </w:r>
      <w:r w:rsidR="00024CAD">
        <w:rPr>
          <w:color w:val="000000"/>
          <w:sz w:val="20"/>
          <w:szCs w:val="20"/>
        </w:rPr>
        <w:t>(local)</w:t>
      </w:r>
      <w:r w:rsidR="00024CAD" w:rsidRPr="00906225">
        <w:rPr>
          <w:color w:val="000000"/>
          <w:sz w:val="20"/>
          <w:szCs w:val="20"/>
        </w:rPr>
        <w:t xml:space="preserve"> </w:t>
      </w:r>
      <w:r w:rsidRPr="002B13D7">
        <w:rPr>
          <w:color w:val="000000"/>
          <w:sz w:val="20"/>
          <w:szCs w:val="20"/>
        </w:rPr>
        <w:t>602</w:t>
      </w:r>
      <w:r w:rsidRPr="00906225">
        <w:rPr>
          <w:color w:val="000000"/>
          <w:sz w:val="20"/>
          <w:szCs w:val="20"/>
        </w:rPr>
        <w:t>-542-3901</w:t>
      </w:r>
      <w:r w:rsidR="00024CAD">
        <w:rPr>
          <w:color w:val="000000"/>
          <w:sz w:val="20"/>
          <w:szCs w:val="20"/>
        </w:rPr>
        <w:t>,</w:t>
      </w:r>
      <w:r w:rsidRPr="00906225">
        <w:rPr>
          <w:color w:val="000000"/>
          <w:sz w:val="20"/>
          <w:szCs w:val="20"/>
        </w:rPr>
        <w:t xml:space="preserve"> </w:t>
      </w:r>
      <w:hyperlink r:id="rId26" w:history="1">
        <w:r w:rsidR="00024CAD" w:rsidRPr="003B042C">
          <w:rPr>
            <w:rStyle w:val="Hyperlink"/>
          </w:rPr>
          <w:t>grants@azed.gov</w:t>
        </w:r>
      </w:hyperlink>
    </w:p>
    <w:p w:rsidR="00906225" w:rsidRDefault="00906225" w:rsidP="00906225">
      <w:pPr>
        <w:ind w:left="360"/>
        <w:jc w:val="both"/>
        <w:rPr>
          <w:bCs/>
          <w:sz w:val="20"/>
          <w:szCs w:val="20"/>
        </w:rPr>
      </w:pPr>
      <w:r w:rsidRPr="00906225">
        <w:rPr>
          <w:bCs/>
          <w:sz w:val="20"/>
          <w:szCs w:val="20"/>
        </w:rPr>
        <w:t xml:space="preserve">ADEConnect Help Desk, </w:t>
      </w:r>
      <w:hyperlink r:id="rId27" w:history="1">
        <w:r w:rsidRPr="00C635DE">
          <w:rPr>
            <w:rStyle w:val="Hyperlink"/>
            <w:bCs/>
            <w:sz w:val="20"/>
            <w:szCs w:val="20"/>
          </w:rPr>
          <w:t>adesupport@azed.gov</w:t>
        </w:r>
      </w:hyperlink>
    </w:p>
    <w:p w:rsidR="001C4CDF" w:rsidRDefault="00414E7C" w:rsidP="009C33EB">
      <w:pPr>
        <w:jc w:val="both"/>
        <w:rPr>
          <w:sz w:val="20"/>
          <w:szCs w:val="20"/>
        </w:rPr>
      </w:pPr>
      <w:r>
        <w:rPr>
          <w:sz w:val="20"/>
          <w:szCs w:val="20"/>
        </w:rPr>
        <w:pict>
          <v:rect id="_x0000_i1025" style="width:0;height:1.5pt" o:hralign="center" o:hrstd="t" o:hr="t" fillcolor="#a0a0a0" stroked="f"/>
        </w:pict>
      </w:r>
    </w:p>
    <w:p w:rsidR="00140690" w:rsidRDefault="00140690">
      <w:pPr>
        <w:rPr>
          <w:b/>
          <w:sz w:val="20"/>
          <w:szCs w:val="20"/>
        </w:rPr>
      </w:pPr>
      <w:r>
        <w:rPr>
          <w:b/>
          <w:sz w:val="20"/>
          <w:szCs w:val="20"/>
        </w:rPr>
        <w:br w:type="page"/>
      </w:r>
    </w:p>
    <w:p w:rsidR="008D08C9" w:rsidRDefault="008D08C9" w:rsidP="009C33EB">
      <w:pPr>
        <w:rPr>
          <w:b/>
          <w:sz w:val="20"/>
          <w:szCs w:val="20"/>
        </w:rPr>
      </w:pPr>
    </w:p>
    <w:p w:rsidR="00DC75D9" w:rsidRDefault="00C36F9A" w:rsidP="009C33EB">
      <w:pPr>
        <w:jc w:val="center"/>
        <w:rPr>
          <w:b/>
          <w:sz w:val="20"/>
          <w:szCs w:val="20"/>
        </w:rPr>
      </w:pPr>
      <w:r>
        <w:rPr>
          <w:b/>
          <w:sz w:val="20"/>
          <w:szCs w:val="20"/>
        </w:rPr>
        <w:t>To Do Checklist</w:t>
      </w:r>
    </w:p>
    <w:p w:rsidR="00C36F9A" w:rsidRDefault="00C36F9A" w:rsidP="009C33EB">
      <w:pPr>
        <w:jc w:val="center"/>
        <w:rPr>
          <w:b/>
          <w:sz w:val="20"/>
          <w:szCs w:val="20"/>
        </w:rPr>
      </w:pPr>
      <w:r>
        <w:rPr>
          <w:b/>
          <w:sz w:val="20"/>
          <w:szCs w:val="20"/>
        </w:rPr>
        <w:t>(Before Submitting the Online Funding Application</w:t>
      </w:r>
      <w:r w:rsidR="00140690">
        <w:rPr>
          <w:b/>
          <w:sz w:val="20"/>
          <w:szCs w:val="20"/>
        </w:rPr>
        <w:t>)</w:t>
      </w:r>
    </w:p>
    <w:p w:rsidR="009C33EB" w:rsidRDefault="009C33EB" w:rsidP="003A39F2">
      <w:pPr>
        <w:jc w:val="both"/>
        <w:rPr>
          <w:sz w:val="20"/>
          <w:szCs w:val="20"/>
        </w:rPr>
      </w:pPr>
    </w:p>
    <w:p w:rsidR="00596536" w:rsidRPr="00596536" w:rsidRDefault="00596536" w:rsidP="003A39F2">
      <w:pPr>
        <w:jc w:val="both"/>
        <w:rPr>
          <w:b/>
          <w:sz w:val="20"/>
          <w:szCs w:val="20"/>
        </w:rPr>
      </w:pPr>
      <w:r>
        <w:rPr>
          <w:b/>
          <w:sz w:val="20"/>
          <w:szCs w:val="20"/>
        </w:rPr>
        <w:t>First Thing</w:t>
      </w:r>
    </w:p>
    <w:p w:rsidR="001C4CDF" w:rsidRPr="00596536" w:rsidRDefault="00414E7C" w:rsidP="003A39F2">
      <w:pPr>
        <w:jc w:val="both"/>
        <w:rPr>
          <w:sz w:val="20"/>
          <w:szCs w:val="20"/>
        </w:rPr>
      </w:pPr>
      <w:sdt>
        <w:sdtPr>
          <w:rPr>
            <w:sz w:val="20"/>
            <w:szCs w:val="20"/>
          </w:rPr>
          <w:id w:val="663208319"/>
          <w14:checkbox>
            <w14:checked w14:val="0"/>
            <w14:checkedState w14:val="2612" w14:font="MS Gothic"/>
            <w14:uncheckedState w14:val="2610" w14:font="MS Gothic"/>
          </w14:checkbox>
        </w:sdtPr>
        <w:sdtEndPr/>
        <w:sdtContent>
          <w:r w:rsidR="00596536">
            <w:rPr>
              <w:rFonts w:ascii="MS Gothic" w:eastAsia="MS Gothic" w:hAnsi="MS Gothic" w:hint="eastAsia"/>
              <w:sz w:val="20"/>
              <w:szCs w:val="20"/>
            </w:rPr>
            <w:t>☐</w:t>
          </w:r>
        </w:sdtContent>
      </w:sdt>
      <w:r w:rsidR="00596536">
        <w:rPr>
          <w:sz w:val="20"/>
          <w:szCs w:val="20"/>
        </w:rPr>
        <w:t xml:space="preserve">  </w:t>
      </w:r>
      <w:r w:rsidR="008D08C9" w:rsidRPr="00596536">
        <w:rPr>
          <w:sz w:val="20"/>
          <w:szCs w:val="20"/>
        </w:rPr>
        <w:t xml:space="preserve">Read the </w:t>
      </w:r>
      <w:r w:rsidR="009C33EB" w:rsidRPr="00596536">
        <w:rPr>
          <w:sz w:val="20"/>
          <w:szCs w:val="20"/>
        </w:rPr>
        <w:t xml:space="preserve">LETRS-10 </w:t>
      </w:r>
      <w:r w:rsidR="00EA553A" w:rsidRPr="00596536">
        <w:rPr>
          <w:sz w:val="20"/>
          <w:szCs w:val="20"/>
        </w:rPr>
        <w:t>Instructions</w:t>
      </w:r>
      <w:r w:rsidR="008D08C9" w:rsidRPr="00596536">
        <w:rPr>
          <w:sz w:val="20"/>
          <w:szCs w:val="20"/>
        </w:rPr>
        <w:t xml:space="preserve"> </w:t>
      </w:r>
      <w:r w:rsidR="009C33EB" w:rsidRPr="00596536">
        <w:rPr>
          <w:sz w:val="20"/>
          <w:szCs w:val="20"/>
        </w:rPr>
        <w:t>2016</w:t>
      </w:r>
      <w:r w:rsidR="000739E5" w:rsidRPr="00596536">
        <w:rPr>
          <w:sz w:val="20"/>
          <w:szCs w:val="20"/>
        </w:rPr>
        <w:t>.</w:t>
      </w:r>
    </w:p>
    <w:p w:rsidR="008D08C9" w:rsidRPr="00596536" w:rsidRDefault="00414E7C" w:rsidP="003A39F2">
      <w:pPr>
        <w:jc w:val="both"/>
        <w:rPr>
          <w:sz w:val="20"/>
          <w:szCs w:val="20"/>
        </w:rPr>
      </w:pPr>
      <w:sdt>
        <w:sdtPr>
          <w:rPr>
            <w:sz w:val="20"/>
            <w:szCs w:val="20"/>
          </w:rPr>
          <w:id w:val="-1662845991"/>
          <w14:checkbox>
            <w14:checked w14:val="0"/>
            <w14:checkedState w14:val="2612" w14:font="MS Gothic"/>
            <w14:uncheckedState w14:val="2610" w14:font="MS Gothic"/>
          </w14:checkbox>
        </w:sdtPr>
        <w:sdtEndPr/>
        <w:sdtContent>
          <w:r w:rsidR="00596536">
            <w:rPr>
              <w:rFonts w:ascii="MS Gothic" w:eastAsia="MS Gothic" w:hAnsi="MS Gothic" w:hint="eastAsia"/>
              <w:sz w:val="20"/>
              <w:szCs w:val="20"/>
            </w:rPr>
            <w:t>☐</w:t>
          </w:r>
        </w:sdtContent>
      </w:sdt>
      <w:r w:rsidR="00596536">
        <w:rPr>
          <w:sz w:val="20"/>
          <w:szCs w:val="20"/>
        </w:rPr>
        <w:t xml:space="preserve">  </w:t>
      </w:r>
      <w:r w:rsidR="008D08C9" w:rsidRPr="00596536">
        <w:rPr>
          <w:sz w:val="20"/>
          <w:szCs w:val="20"/>
        </w:rPr>
        <w:t xml:space="preserve">Review the </w:t>
      </w:r>
      <w:r w:rsidR="009C33EB" w:rsidRPr="00596536">
        <w:rPr>
          <w:sz w:val="20"/>
          <w:szCs w:val="20"/>
        </w:rPr>
        <w:t>LETRS-10 Addendum 2016.</w:t>
      </w:r>
    </w:p>
    <w:p w:rsidR="000739E5" w:rsidRDefault="000739E5" w:rsidP="003A39F2">
      <w:pPr>
        <w:jc w:val="both"/>
        <w:rPr>
          <w:sz w:val="20"/>
          <w:szCs w:val="20"/>
        </w:rPr>
      </w:pPr>
    </w:p>
    <w:p w:rsidR="000739E5" w:rsidRPr="00596536" w:rsidRDefault="000739E5" w:rsidP="003A39F2">
      <w:pPr>
        <w:jc w:val="both"/>
        <w:rPr>
          <w:b/>
          <w:sz w:val="20"/>
          <w:szCs w:val="20"/>
        </w:rPr>
      </w:pPr>
      <w:r w:rsidRPr="00596536">
        <w:rPr>
          <w:b/>
          <w:sz w:val="20"/>
          <w:szCs w:val="20"/>
        </w:rPr>
        <w:t>LETRS-10 Addendum 2016</w:t>
      </w:r>
    </w:p>
    <w:p w:rsidR="00596536" w:rsidRDefault="00596536" w:rsidP="003A39F2">
      <w:pPr>
        <w:jc w:val="both"/>
        <w:rPr>
          <w:sz w:val="20"/>
          <w:szCs w:val="20"/>
        </w:rPr>
      </w:pPr>
      <w:r>
        <w:rPr>
          <w:sz w:val="20"/>
          <w:szCs w:val="20"/>
        </w:rPr>
        <w:t>Open the LETRS-10 Addendum 2016 on your desktop.</w:t>
      </w:r>
      <w:r w:rsidR="00EE5F67">
        <w:rPr>
          <w:sz w:val="20"/>
          <w:szCs w:val="20"/>
        </w:rPr>
        <w:t xml:space="preserve"> Have you:</w:t>
      </w:r>
    </w:p>
    <w:p w:rsidR="00596536" w:rsidRDefault="00414E7C" w:rsidP="003A39F2">
      <w:pPr>
        <w:jc w:val="both"/>
        <w:rPr>
          <w:sz w:val="20"/>
          <w:szCs w:val="20"/>
        </w:rPr>
      </w:pPr>
      <w:sdt>
        <w:sdtPr>
          <w:rPr>
            <w:sz w:val="20"/>
            <w:szCs w:val="20"/>
          </w:rPr>
          <w:id w:val="1117727605"/>
          <w14:checkbox>
            <w14:checked w14:val="0"/>
            <w14:checkedState w14:val="2612" w14:font="MS Gothic"/>
            <w14:uncheckedState w14:val="2610" w14:font="MS Gothic"/>
          </w14:checkbox>
        </w:sdtPr>
        <w:sdtEndPr/>
        <w:sdtContent>
          <w:r w:rsidR="00EE5F67">
            <w:rPr>
              <w:rFonts w:ascii="MS Gothic" w:eastAsia="MS Gothic" w:hAnsi="MS Gothic" w:hint="eastAsia"/>
              <w:sz w:val="20"/>
              <w:szCs w:val="20"/>
            </w:rPr>
            <w:t>☐</w:t>
          </w:r>
        </w:sdtContent>
      </w:sdt>
      <w:r w:rsidR="00596536">
        <w:rPr>
          <w:sz w:val="20"/>
          <w:szCs w:val="20"/>
        </w:rPr>
        <w:t xml:space="preserve">  Type</w:t>
      </w:r>
      <w:r w:rsidR="00EE5F67">
        <w:rPr>
          <w:sz w:val="20"/>
          <w:szCs w:val="20"/>
        </w:rPr>
        <w:t>d</w:t>
      </w:r>
      <w:r w:rsidR="00596536">
        <w:rPr>
          <w:sz w:val="20"/>
          <w:szCs w:val="20"/>
        </w:rPr>
        <w:t xml:space="preserve"> the LEA’s n</w:t>
      </w:r>
      <w:r w:rsidR="00EE5F67">
        <w:rPr>
          <w:sz w:val="20"/>
          <w:szCs w:val="20"/>
        </w:rPr>
        <w:t>ame?</w:t>
      </w:r>
    </w:p>
    <w:p w:rsidR="00596536" w:rsidRDefault="00414E7C" w:rsidP="003A39F2">
      <w:pPr>
        <w:jc w:val="both"/>
        <w:rPr>
          <w:sz w:val="20"/>
          <w:szCs w:val="20"/>
        </w:rPr>
      </w:pPr>
      <w:sdt>
        <w:sdtPr>
          <w:rPr>
            <w:sz w:val="20"/>
            <w:szCs w:val="20"/>
          </w:rPr>
          <w:id w:val="2144617569"/>
          <w14:checkbox>
            <w14:checked w14:val="0"/>
            <w14:checkedState w14:val="2612" w14:font="MS Gothic"/>
            <w14:uncheckedState w14:val="2610" w14:font="MS Gothic"/>
          </w14:checkbox>
        </w:sdtPr>
        <w:sdtEndPr/>
        <w:sdtContent>
          <w:r w:rsidR="00EE5F67">
            <w:rPr>
              <w:rFonts w:ascii="MS Gothic" w:eastAsia="MS Gothic" w:hAnsi="MS Gothic" w:hint="eastAsia"/>
              <w:sz w:val="20"/>
              <w:szCs w:val="20"/>
            </w:rPr>
            <w:t>☐</w:t>
          </w:r>
        </w:sdtContent>
      </w:sdt>
      <w:r w:rsidR="00596536">
        <w:rPr>
          <w:sz w:val="20"/>
          <w:szCs w:val="20"/>
        </w:rPr>
        <w:t xml:space="preserve">  Type</w:t>
      </w:r>
      <w:r w:rsidR="00EE5F67">
        <w:rPr>
          <w:sz w:val="20"/>
          <w:szCs w:val="20"/>
        </w:rPr>
        <w:t>d</w:t>
      </w:r>
      <w:r w:rsidR="00596536">
        <w:rPr>
          <w:sz w:val="20"/>
          <w:szCs w:val="20"/>
        </w:rPr>
        <w:t xml:space="preserve"> the applicant agency’s CTDS number</w:t>
      </w:r>
      <w:r w:rsidR="00EE5F67">
        <w:rPr>
          <w:sz w:val="20"/>
          <w:szCs w:val="20"/>
        </w:rPr>
        <w:t>?</w:t>
      </w:r>
    </w:p>
    <w:p w:rsidR="00EE5F67" w:rsidRDefault="00EE5F67" w:rsidP="003A39F2">
      <w:pPr>
        <w:jc w:val="both"/>
        <w:rPr>
          <w:sz w:val="20"/>
          <w:szCs w:val="20"/>
        </w:rPr>
      </w:pPr>
    </w:p>
    <w:p w:rsidR="00596536" w:rsidRPr="00D24F04" w:rsidRDefault="00596536" w:rsidP="003A39F2">
      <w:pPr>
        <w:jc w:val="both"/>
        <w:rPr>
          <w:b/>
          <w:sz w:val="20"/>
          <w:szCs w:val="20"/>
        </w:rPr>
      </w:pPr>
      <w:r w:rsidRPr="00D24F04">
        <w:rPr>
          <w:b/>
          <w:sz w:val="20"/>
          <w:szCs w:val="20"/>
        </w:rPr>
        <w:t>Contact Information</w:t>
      </w:r>
    </w:p>
    <w:p w:rsidR="00596536" w:rsidRDefault="00414E7C" w:rsidP="003A39F2">
      <w:pPr>
        <w:jc w:val="both"/>
        <w:rPr>
          <w:sz w:val="20"/>
          <w:szCs w:val="20"/>
        </w:rPr>
      </w:pPr>
      <w:sdt>
        <w:sdtPr>
          <w:rPr>
            <w:sz w:val="20"/>
            <w:szCs w:val="20"/>
          </w:rPr>
          <w:id w:val="1840111684"/>
          <w14:checkbox>
            <w14:checked w14:val="0"/>
            <w14:checkedState w14:val="2612" w14:font="MS Gothic"/>
            <w14:uncheckedState w14:val="2610" w14:font="MS Gothic"/>
          </w14:checkbox>
        </w:sdtPr>
        <w:sdtEndPr/>
        <w:sdtContent>
          <w:r w:rsidR="00EE5F67">
            <w:rPr>
              <w:rFonts w:ascii="MS Gothic" w:eastAsia="MS Gothic" w:hAnsi="MS Gothic" w:hint="eastAsia"/>
              <w:sz w:val="20"/>
              <w:szCs w:val="20"/>
            </w:rPr>
            <w:t>☐</w:t>
          </w:r>
        </w:sdtContent>
      </w:sdt>
      <w:r w:rsidR="00EE5F67">
        <w:rPr>
          <w:sz w:val="20"/>
          <w:szCs w:val="20"/>
        </w:rPr>
        <w:t xml:space="preserve">  Is every cell filled in for each of the positions/functions listed in the table? </w:t>
      </w:r>
    </w:p>
    <w:p w:rsidR="00596536" w:rsidRDefault="00596536" w:rsidP="003A39F2">
      <w:pPr>
        <w:jc w:val="both"/>
        <w:rPr>
          <w:sz w:val="20"/>
          <w:szCs w:val="20"/>
        </w:rPr>
      </w:pPr>
    </w:p>
    <w:p w:rsidR="00596536" w:rsidRPr="00D24F04" w:rsidRDefault="00596536" w:rsidP="003A39F2">
      <w:pPr>
        <w:jc w:val="both"/>
        <w:rPr>
          <w:b/>
          <w:sz w:val="20"/>
          <w:szCs w:val="20"/>
        </w:rPr>
      </w:pPr>
      <w:r>
        <w:rPr>
          <w:b/>
          <w:sz w:val="20"/>
          <w:szCs w:val="20"/>
        </w:rPr>
        <w:t>Substitute and Benefits Rates</w:t>
      </w:r>
    </w:p>
    <w:p w:rsidR="00EE5F67" w:rsidRDefault="00596536" w:rsidP="003A39F2">
      <w:pPr>
        <w:jc w:val="both"/>
        <w:rPr>
          <w:sz w:val="20"/>
          <w:szCs w:val="20"/>
        </w:rPr>
      </w:pPr>
      <w:r>
        <w:rPr>
          <w:sz w:val="20"/>
          <w:szCs w:val="20"/>
        </w:rPr>
        <w:t xml:space="preserve">If </w:t>
      </w:r>
      <w:r w:rsidR="00EE5F67">
        <w:rPr>
          <w:sz w:val="20"/>
          <w:szCs w:val="20"/>
        </w:rPr>
        <w:t>teacher substitutes are required:</w:t>
      </w:r>
    </w:p>
    <w:p w:rsidR="00EE5F67" w:rsidRDefault="00414E7C" w:rsidP="003A39F2">
      <w:pPr>
        <w:jc w:val="both"/>
        <w:rPr>
          <w:sz w:val="20"/>
          <w:szCs w:val="20"/>
        </w:rPr>
      </w:pPr>
      <w:sdt>
        <w:sdtPr>
          <w:rPr>
            <w:sz w:val="20"/>
            <w:szCs w:val="20"/>
          </w:rPr>
          <w:id w:val="-671791038"/>
          <w14:checkbox>
            <w14:checked w14:val="0"/>
            <w14:checkedState w14:val="2612" w14:font="MS Gothic"/>
            <w14:uncheckedState w14:val="2610" w14:font="MS Gothic"/>
          </w14:checkbox>
        </w:sdtPr>
        <w:sdtEndPr/>
        <w:sdtContent>
          <w:r w:rsidR="00140690">
            <w:rPr>
              <w:rFonts w:ascii="MS Gothic" w:eastAsia="MS Gothic" w:hAnsi="MS Gothic" w:hint="eastAsia"/>
              <w:sz w:val="20"/>
              <w:szCs w:val="20"/>
            </w:rPr>
            <w:t>☐</w:t>
          </w:r>
        </w:sdtContent>
      </w:sdt>
      <w:r w:rsidR="00EE5F67">
        <w:rPr>
          <w:sz w:val="20"/>
          <w:szCs w:val="20"/>
        </w:rPr>
        <w:t xml:space="preserve">  The teacher substitute daily pay rate expressed in dollars should be typed in the appropriate cell. If teacher substitutes are not required, “N/A” should be typed.</w:t>
      </w:r>
    </w:p>
    <w:p w:rsidR="00EE5F67" w:rsidRDefault="00414E7C" w:rsidP="003A39F2">
      <w:pPr>
        <w:jc w:val="both"/>
        <w:rPr>
          <w:sz w:val="20"/>
          <w:szCs w:val="20"/>
        </w:rPr>
      </w:pPr>
      <w:sdt>
        <w:sdtPr>
          <w:rPr>
            <w:sz w:val="20"/>
            <w:szCs w:val="20"/>
          </w:rPr>
          <w:id w:val="1364333567"/>
          <w14:checkbox>
            <w14:checked w14:val="0"/>
            <w14:checkedState w14:val="2612" w14:font="MS Gothic"/>
            <w14:uncheckedState w14:val="2610" w14:font="MS Gothic"/>
          </w14:checkbox>
        </w:sdtPr>
        <w:sdtEndPr/>
        <w:sdtContent>
          <w:r w:rsidR="00140690">
            <w:rPr>
              <w:rFonts w:ascii="MS Gothic" w:eastAsia="MS Gothic" w:hAnsi="MS Gothic" w:hint="eastAsia"/>
              <w:sz w:val="20"/>
              <w:szCs w:val="20"/>
            </w:rPr>
            <w:t>☐</w:t>
          </w:r>
        </w:sdtContent>
      </w:sdt>
      <w:r w:rsidR="00140690">
        <w:rPr>
          <w:sz w:val="20"/>
          <w:szCs w:val="20"/>
        </w:rPr>
        <w:t xml:space="preserve">  The </w:t>
      </w:r>
      <w:r w:rsidR="00EE5F67">
        <w:rPr>
          <w:sz w:val="20"/>
          <w:szCs w:val="20"/>
        </w:rPr>
        <w:t xml:space="preserve">teacher substitute benefits rate </w:t>
      </w:r>
      <w:r w:rsidR="00140690">
        <w:rPr>
          <w:sz w:val="20"/>
          <w:szCs w:val="20"/>
        </w:rPr>
        <w:t xml:space="preserve">expressed as a </w:t>
      </w:r>
      <w:r w:rsidR="00EE5F67">
        <w:rPr>
          <w:sz w:val="20"/>
          <w:szCs w:val="20"/>
        </w:rPr>
        <w:t>percent (%)</w:t>
      </w:r>
      <w:r w:rsidR="00140690">
        <w:rPr>
          <w:sz w:val="20"/>
          <w:szCs w:val="20"/>
        </w:rPr>
        <w:t xml:space="preserve"> should be typed in the appropriate cell. </w:t>
      </w:r>
      <w:r w:rsidR="00EE5F67">
        <w:rPr>
          <w:sz w:val="20"/>
          <w:szCs w:val="20"/>
        </w:rPr>
        <w:t>If teacher substitu</w:t>
      </w:r>
      <w:r w:rsidR="00140690">
        <w:rPr>
          <w:sz w:val="20"/>
          <w:szCs w:val="20"/>
        </w:rPr>
        <w:t xml:space="preserve">te benefits are not required, </w:t>
      </w:r>
      <w:r w:rsidR="00EE5F67">
        <w:rPr>
          <w:sz w:val="20"/>
          <w:szCs w:val="20"/>
        </w:rPr>
        <w:t xml:space="preserve">“N/A” </w:t>
      </w:r>
      <w:r w:rsidR="00140690">
        <w:rPr>
          <w:sz w:val="20"/>
          <w:szCs w:val="20"/>
        </w:rPr>
        <w:t>should be typed.</w:t>
      </w:r>
    </w:p>
    <w:p w:rsidR="00EE5F67" w:rsidRDefault="00EE5F67" w:rsidP="003A39F2">
      <w:pPr>
        <w:jc w:val="both"/>
        <w:rPr>
          <w:sz w:val="20"/>
          <w:szCs w:val="20"/>
        </w:rPr>
      </w:pPr>
    </w:p>
    <w:p w:rsidR="00EE5F67" w:rsidRPr="003A39F2" w:rsidRDefault="00EE5F67" w:rsidP="003A39F2">
      <w:pPr>
        <w:jc w:val="both"/>
        <w:rPr>
          <w:b/>
          <w:sz w:val="20"/>
          <w:szCs w:val="20"/>
        </w:rPr>
      </w:pPr>
      <w:r w:rsidRPr="003A39F2">
        <w:rPr>
          <w:b/>
          <w:sz w:val="20"/>
          <w:szCs w:val="20"/>
        </w:rPr>
        <w:t>LETRS Trainee(s)</w:t>
      </w:r>
    </w:p>
    <w:p w:rsidR="00EE5F67" w:rsidRPr="003A39F2" w:rsidRDefault="00414E7C" w:rsidP="003A39F2">
      <w:pPr>
        <w:jc w:val="both"/>
        <w:rPr>
          <w:sz w:val="20"/>
          <w:szCs w:val="20"/>
        </w:rPr>
      </w:pPr>
      <w:sdt>
        <w:sdtPr>
          <w:rPr>
            <w:sz w:val="20"/>
            <w:szCs w:val="20"/>
          </w:rPr>
          <w:id w:val="549424418"/>
          <w14:checkbox>
            <w14:checked w14:val="0"/>
            <w14:checkedState w14:val="2612" w14:font="MS Gothic"/>
            <w14:uncheckedState w14:val="2610" w14:font="MS Gothic"/>
          </w14:checkbox>
        </w:sdtPr>
        <w:sdtEndPr/>
        <w:sdtContent>
          <w:r w:rsidR="00140690" w:rsidRPr="003A39F2">
            <w:rPr>
              <w:rFonts w:ascii="MS Gothic" w:eastAsia="MS Gothic" w:hAnsi="MS Gothic" w:hint="eastAsia"/>
              <w:sz w:val="20"/>
              <w:szCs w:val="20"/>
            </w:rPr>
            <w:t>☐</w:t>
          </w:r>
        </w:sdtContent>
      </w:sdt>
      <w:r w:rsidR="00140690" w:rsidRPr="003A39F2">
        <w:rPr>
          <w:sz w:val="20"/>
          <w:szCs w:val="20"/>
        </w:rPr>
        <w:t xml:space="preserve">  Are all participating trainees’ names, positions/titles, and email addresses provided in this table?</w:t>
      </w:r>
    </w:p>
    <w:p w:rsidR="00140690" w:rsidRPr="003A39F2" w:rsidRDefault="00414E7C" w:rsidP="003A39F2">
      <w:pPr>
        <w:jc w:val="both"/>
        <w:rPr>
          <w:sz w:val="20"/>
          <w:szCs w:val="20"/>
        </w:rPr>
      </w:pPr>
      <w:sdt>
        <w:sdtPr>
          <w:rPr>
            <w:sz w:val="20"/>
            <w:szCs w:val="20"/>
          </w:rPr>
          <w:id w:val="-1596791108"/>
          <w14:checkbox>
            <w14:checked w14:val="0"/>
            <w14:checkedState w14:val="2612" w14:font="MS Gothic"/>
            <w14:uncheckedState w14:val="2610" w14:font="MS Gothic"/>
          </w14:checkbox>
        </w:sdtPr>
        <w:sdtEndPr/>
        <w:sdtContent>
          <w:r w:rsidR="00140690" w:rsidRPr="003A39F2">
            <w:rPr>
              <w:rFonts w:ascii="MS Gothic" w:eastAsia="MS Gothic" w:hAnsi="MS Gothic" w:hint="eastAsia"/>
              <w:sz w:val="20"/>
              <w:szCs w:val="20"/>
            </w:rPr>
            <w:t>☐</w:t>
          </w:r>
        </w:sdtContent>
      </w:sdt>
      <w:r w:rsidR="00140690" w:rsidRPr="003A39F2">
        <w:rPr>
          <w:sz w:val="20"/>
          <w:szCs w:val="20"/>
        </w:rPr>
        <w:t xml:space="preserve">  If a trainee requires a teacher substitute, is the “Sub” column checkbox checked next to his or her name?</w:t>
      </w:r>
    </w:p>
    <w:p w:rsidR="00140690" w:rsidRPr="003A39F2" w:rsidRDefault="00414E7C" w:rsidP="003A39F2">
      <w:pPr>
        <w:jc w:val="both"/>
        <w:rPr>
          <w:sz w:val="20"/>
          <w:szCs w:val="20"/>
        </w:rPr>
      </w:pPr>
      <w:sdt>
        <w:sdtPr>
          <w:rPr>
            <w:sz w:val="20"/>
            <w:szCs w:val="20"/>
          </w:rPr>
          <w:id w:val="875347093"/>
          <w14:checkbox>
            <w14:checked w14:val="0"/>
            <w14:checkedState w14:val="2612" w14:font="MS Gothic"/>
            <w14:uncheckedState w14:val="2610" w14:font="MS Gothic"/>
          </w14:checkbox>
        </w:sdtPr>
        <w:sdtEndPr/>
        <w:sdtContent>
          <w:r w:rsidR="00140690" w:rsidRPr="003A39F2">
            <w:rPr>
              <w:rFonts w:ascii="MS Gothic" w:eastAsia="MS Gothic" w:hAnsi="MS Gothic" w:hint="eastAsia"/>
              <w:sz w:val="20"/>
              <w:szCs w:val="20"/>
            </w:rPr>
            <w:t>☐</w:t>
          </w:r>
        </w:sdtContent>
      </w:sdt>
      <w:r w:rsidR="00140690" w:rsidRPr="003A39F2">
        <w:rPr>
          <w:sz w:val="20"/>
          <w:szCs w:val="20"/>
        </w:rPr>
        <w:t xml:space="preserve">  Is the name of the school (not the district) identified in the first column for the trainee who works at the school level?</w:t>
      </w:r>
    </w:p>
    <w:p w:rsidR="00EE5F67" w:rsidRPr="003A39F2" w:rsidRDefault="00EE5F67" w:rsidP="003A39F2">
      <w:pPr>
        <w:jc w:val="both"/>
        <w:rPr>
          <w:sz w:val="20"/>
          <w:szCs w:val="20"/>
        </w:rPr>
      </w:pPr>
    </w:p>
    <w:p w:rsidR="00140690" w:rsidRPr="003A39F2" w:rsidRDefault="00140690" w:rsidP="003A39F2">
      <w:pPr>
        <w:jc w:val="both"/>
        <w:rPr>
          <w:sz w:val="20"/>
          <w:szCs w:val="20"/>
        </w:rPr>
      </w:pPr>
      <w:r w:rsidRPr="003A39F2">
        <w:rPr>
          <w:b/>
          <w:sz w:val="20"/>
          <w:szCs w:val="20"/>
        </w:rPr>
        <w:t>Budget</w:t>
      </w:r>
    </w:p>
    <w:p w:rsidR="00140690" w:rsidRPr="003A39F2" w:rsidRDefault="00414E7C" w:rsidP="003A39F2">
      <w:pPr>
        <w:jc w:val="both"/>
        <w:rPr>
          <w:sz w:val="20"/>
          <w:szCs w:val="20"/>
        </w:rPr>
      </w:pPr>
      <w:sdt>
        <w:sdtPr>
          <w:rPr>
            <w:sz w:val="20"/>
            <w:szCs w:val="20"/>
          </w:rPr>
          <w:id w:val="676164652"/>
          <w14:checkbox>
            <w14:checked w14:val="0"/>
            <w14:checkedState w14:val="2612" w14:font="MS Gothic"/>
            <w14:uncheckedState w14:val="2610" w14:font="MS Gothic"/>
          </w14:checkbox>
        </w:sdtPr>
        <w:sdtEndPr/>
        <w:sdtContent>
          <w:r w:rsidR="00140690" w:rsidRPr="003A39F2">
            <w:rPr>
              <w:rFonts w:ascii="MS Gothic" w:eastAsia="MS Gothic" w:hAnsi="MS Gothic" w:hint="eastAsia"/>
              <w:sz w:val="20"/>
              <w:szCs w:val="20"/>
            </w:rPr>
            <w:t>☐</w:t>
          </w:r>
        </w:sdtContent>
      </w:sdt>
      <w:r w:rsidR="00140690" w:rsidRPr="003A39F2">
        <w:rPr>
          <w:sz w:val="20"/>
          <w:szCs w:val="20"/>
        </w:rPr>
        <w:t xml:space="preserve">  All expenditures that support a trainee who is a teacher in this training must be placed in the appropriate object code under 2100, 2200, 2600, 2700 – Support Services (Students, Instr., Operation, Transport)</w:t>
      </w:r>
    </w:p>
    <w:p w:rsidR="00140690" w:rsidRDefault="00414E7C" w:rsidP="003A39F2">
      <w:pPr>
        <w:jc w:val="both"/>
        <w:rPr>
          <w:sz w:val="20"/>
          <w:szCs w:val="20"/>
        </w:rPr>
      </w:pPr>
      <w:sdt>
        <w:sdtPr>
          <w:rPr>
            <w:sz w:val="20"/>
            <w:szCs w:val="20"/>
          </w:rPr>
          <w:id w:val="2084177516"/>
          <w14:checkbox>
            <w14:checked w14:val="0"/>
            <w14:checkedState w14:val="2612" w14:font="MS Gothic"/>
            <w14:uncheckedState w14:val="2610" w14:font="MS Gothic"/>
          </w14:checkbox>
        </w:sdtPr>
        <w:sdtEndPr/>
        <w:sdtContent>
          <w:r w:rsidR="00140690" w:rsidRPr="003A39F2">
            <w:rPr>
              <w:rFonts w:ascii="MS Gothic" w:eastAsia="MS Gothic" w:hAnsi="MS Gothic" w:hint="eastAsia"/>
              <w:sz w:val="20"/>
              <w:szCs w:val="20"/>
            </w:rPr>
            <w:t>☐</w:t>
          </w:r>
        </w:sdtContent>
      </w:sdt>
      <w:r w:rsidR="00140690" w:rsidRPr="003A39F2">
        <w:rPr>
          <w:sz w:val="20"/>
          <w:szCs w:val="20"/>
        </w:rPr>
        <w:t xml:space="preserve">  All expenditures that support a noninstructional or administrative trainee must be placed in the appropriate object code under 2300, 2400, 2500, 2900 – Support Services (General, School, Central Services, Other)</w:t>
      </w:r>
    </w:p>
    <w:p w:rsidR="00724C24" w:rsidRDefault="00414E7C" w:rsidP="00724C24">
      <w:pPr>
        <w:jc w:val="both"/>
        <w:rPr>
          <w:sz w:val="20"/>
          <w:szCs w:val="20"/>
        </w:rPr>
      </w:pPr>
      <w:sdt>
        <w:sdtPr>
          <w:rPr>
            <w:sz w:val="20"/>
            <w:szCs w:val="20"/>
          </w:rPr>
          <w:id w:val="517747218"/>
          <w14:checkbox>
            <w14:checked w14:val="0"/>
            <w14:checkedState w14:val="2612" w14:font="MS Gothic"/>
            <w14:uncheckedState w14:val="2610" w14:font="MS Gothic"/>
          </w14:checkbox>
        </w:sdtPr>
        <w:sdtEndPr/>
        <w:sdtContent>
          <w:r w:rsidR="00337FA0">
            <w:rPr>
              <w:rFonts w:ascii="MS Gothic" w:eastAsia="MS Gothic" w:hAnsi="MS Gothic" w:hint="eastAsia"/>
              <w:sz w:val="20"/>
              <w:szCs w:val="20"/>
            </w:rPr>
            <w:t>☐</w:t>
          </w:r>
        </w:sdtContent>
      </w:sdt>
      <w:r w:rsidR="00337FA0">
        <w:rPr>
          <w:sz w:val="20"/>
          <w:szCs w:val="20"/>
        </w:rPr>
        <w:t xml:space="preserve">  The number of substitute teachers in the budget </w:t>
      </w:r>
      <w:r w:rsidR="00724C24">
        <w:rPr>
          <w:sz w:val="20"/>
          <w:szCs w:val="20"/>
        </w:rPr>
        <w:t>matches</w:t>
      </w:r>
      <w:r w:rsidR="00337FA0">
        <w:rPr>
          <w:sz w:val="20"/>
          <w:szCs w:val="20"/>
        </w:rPr>
        <w:t xml:space="preserve"> the </w:t>
      </w:r>
      <w:r w:rsidR="00724C24">
        <w:rPr>
          <w:sz w:val="20"/>
          <w:szCs w:val="20"/>
        </w:rPr>
        <w:t>number of checks in the LETRS Trainee(s) “Sub” column.</w:t>
      </w:r>
    </w:p>
    <w:p w:rsidR="00337FA0" w:rsidRPr="003A39F2" w:rsidRDefault="00414E7C" w:rsidP="003A39F2">
      <w:pPr>
        <w:jc w:val="both"/>
        <w:rPr>
          <w:sz w:val="20"/>
          <w:szCs w:val="20"/>
        </w:rPr>
      </w:pPr>
      <w:sdt>
        <w:sdtPr>
          <w:rPr>
            <w:sz w:val="20"/>
            <w:szCs w:val="20"/>
          </w:rPr>
          <w:id w:val="458775191"/>
          <w14:checkbox>
            <w14:checked w14:val="0"/>
            <w14:checkedState w14:val="2612" w14:font="MS Gothic"/>
            <w14:uncheckedState w14:val="2610" w14:font="MS Gothic"/>
          </w14:checkbox>
        </w:sdtPr>
        <w:sdtEndPr/>
        <w:sdtContent>
          <w:r w:rsidR="00337FA0">
            <w:rPr>
              <w:rFonts w:ascii="MS Gothic" w:eastAsia="MS Gothic" w:hAnsi="MS Gothic" w:hint="eastAsia"/>
              <w:sz w:val="20"/>
              <w:szCs w:val="20"/>
            </w:rPr>
            <w:t>☐</w:t>
          </w:r>
        </w:sdtContent>
      </w:sdt>
      <w:r w:rsidR="00337FA0">
        <w:rPr>
          <w:sz w:val="20"/>
          <w:szCs w:val="20"/>
        </w:rPr>
        <w:t xml:space="preserve">  The daily substitute teacher pay rate and the substitute teacher benefits rate match the daily amount and percent identified in the Substitute and Benefits Rates section of the addendum.</w:t>
      </w:r>
    </w:p>
    <w:p w:rsidR="003A39F2" w:rsidRPr="003A39F2" w:rsidRDefault="00414E7C" w:rsidP="003A39F2">
      <w:pPr>
        <w:jc w:val="both"/>
        <w:rPr>
          <w:sz w:val="20"/>
          <w:szCs w:val="20"/>
        </w:rPr>
      </w:pPr>
      <w:sdt>
        <w:sdtPr>
          <w:rPr>
            <w:sz w:val="20"/>
            <w:szCs w:val="20"/>
          </w:rPr>
          <w:id w:val="1727417908"/>
          <w14:checkbox>
            <w14:checked w14:val="0"/>
            <w14:checkedState w14:val="2612" w14:font="MS Gothic"/>
            <w14:uncheckedState w14:val="2610" w14:font="MS Gothic"/>
          </w14:checkbox>
        </w:sdtPr>
        <w:sdtEndPr/>
        <w:sdtContent>
          <w:r w:rsidR="003A39F2" w:rsidRPr="003A39F2">
            <w:rPr>
              <w:rFonts w:ascii="MS Gothic" w:eastAsia="MS Gothic" w:hAnsi="MS Gothic" w:hint="eastAsia"/>
              <w:sz w:val="20"/>
              <w:szCs w:val="20"/>
            </w:rPr>
            <w:t>☐</w:t>
          </w:r>
        </w:sdtContent>
      </w:sdt>
      <w:r w:rsidR="00140690" w:rsidRPr="003A39F2">
        <w:rPr>
          <w:sz w:val="20"/>
          <w:szCs w:val="20"/>
        </w:rPr>
        <w:t xml:space="preserve">  If there are funds placed under 1000 – Instruction</w:t>
      </w:r>
      <w:r w:rsidR="003A39F2" w:rsidRPr="003A39F2">
        <w:rPr>
          <w:sz w:val="20"/>
          <w:szCs w:val="20"/>
        </w:rPr>
        <w:t>, move them now. Funds may not be placed under 1000 – Instruction in this grant.</w:t>
      </w:r>
    </w:p>
    <w:p w:rsidR="003A39F2" w:rsidRDefault="00414E7C" w:rsidP="003A39F2">
      <w:pPr>
        <w:jc w:val="both"/>
        <w:rPr>
          <w:sz w:val="20"/>
          <w:szCs w:val="20"/>
        </w:rPr>
      </w:pPr>
      <w:sdt>
        <w:sdtPr>
          <w:rPr>
            <w:sz w:val="20"/>
            <w:szCs w:val="20"/>
          </w:rPr>
          <w:id w:val="1590347179"/>
          <w14:checkbox>
            <w14:checked w14:val="0"/>
            <w14:checkedState w14:val="2612" w14:font="MS Gothic"/>
            <w14:uncheckedState w14:val="2610" w14:font="MS Gothic"/>
          </w14:checkbox>
        </w:sdtPr>
        <w:sdtEndPr/>
        <w:sdtContent>
          <w:r w:rsidR="003A39F2" w:rsidRPr="003A39F2">
            <w:rPr>
              <w:rFonts w:ascii="MS Gothic" w:eastAsia="MS Gothic" w:hAnsi="MS Gothic" w:hint="eastAsia"/>
              <w:sz w:val="20"/>
              <w:szCs w:val="20"/>
            </w:rPr>
            <w:t>☐</w:t>
          </w:r>
        </w:sdtContent>
      </w:sdt>
      <w:r w:rsidR="003A39F2" w:rsidRPr="003A39F2">
        <w:rPr>
          <w:sz w:val="20"/>
          <w:szCs w:val="20"/>
        </w:rPr>
        <w:t xml:space="preserve">  Check the budget examples in pages 4–8 against the addendum’s budget to ensure that the addendum’s budget matches the standard budget format. Make corrections where necessary.</w:t>
      </w:r>
    </w:p>
    <w:p w:rsidR="00337FA0" w:rsidRPr="003A39F2" w:rsidRDefault="00337FA0" w:rsidP="003A39F2">
      <w:pPr>
        <w:jc w:val="both"/>
        <w:rPr>
          <w:sz w:val="20"/>
          <w:szCs w:val="20"/>
        </w:rPr>
      </w:pPr>
      <w:r>
        <w:rPr>
          <w:sz w:val="20"/>
          <w:szCs w:val="20"/>
        </w:rPr>
        <w:t xml:space="preserve">  Double check the calculations.</w:t>
      </w:r>
    </w:p>
    <w:p w:rsidR="003A39F2" w:rsidRPr="003A39F2" w:rsidRDefault="003A39F2" w:rsidP="003A39F2">
      <w:pPr>
        <w:jc w:val="both"/>
        <w:rPr>
          <w:sz w:val="20"/>
          <w:szCs w:val="20"/>
        </w:rPr>
      </w:pPr>
    </w:p>
    <w:p w:rsidR="003A39F2" w:rsidRPr="003A39F2" w:rsidRDefault="003A39F2" w:rsidP="003A39F2">
      <w:pPr>
        <w:jc w:val="both"/>
        <w:rPr>
          <w:b/>
          <w:sz w:val="20"/>
          <w:szCs w:val="20"/>
        </w:rPr>
      </w:pPr>
      <w:r>
        <w:rPr>
          <w:b/>
          <w:sz w:val="20"/>
          <w:szCs w:val="20"/>
        </w:rPr>
        <w:t>Online Funding Application</w:t>
      </w:r>
    </w:p>
    <w:p w:rsidR="00140690" w:rsidRDefault="00414E7C" w:rsidP="003A39F2">
      <w:pPr>
        <w:jc w:val="both"/>
        <w:rPr>
          <w:sz w:val="20"/>
          <w:szCs w:val="20"/>
        </w:rPr>
      </w:pPr>
      <w:sdt>
        <w:sdtPr>
          <w:rPr>
            <w:sz w:val="20"/>
            <w:szCs w:val="20"/>
          </w:rPr>
          <w:id w:val="1776363831"/>
          <w14:checkbox>
            <w14:checked w14:val="0"/>
            <w14:checkedState w14:val="2612" w14:font="MS Gothic"/>
            <w14:uncheckedState w14:val="2610" w14:font="MS Gothic"/>
          </w14:checkbox>
        </w:sdtPr>
        <w:sdtEndPr/>
        <w:sdtContent>
          <w:r w:rsidR="00337FA0">
            <w:rPr>
              <w:rFonts w:ascii="MS Gothic" w:eastAsia="MS Gothic" w:hAnsi="MS Gothic" w:hint="eastAsia"/>
              <w:sz w:val="20"/>
              <w:szCs w:val="20"/>
            </w:rPr>
            <w:t>☐</w:t>
          </w:r>
        </w:sdtContent>
      </w:sdt>
      <w:r w:rsidR="003A39F2">
        <w:rPr>
          <w:sz w:val="20"/>
          <w:szCs w:val="20"/>
        </w:rPr>
        <w:t xml:space="preserve">  The budget in the online funding application is identical to the addendum’s budget. There may not be any inconsistencies between the two.</w:t>
      </w:r>
    </w:p>
    <w:p w:rsidR="00337FA0" w:rsidRPr="00DE403D" w:rsidRDefault="00414E7C" w:rsidP="00337FA0">
      <w:pPr>
        <w:jc w:val="both"/>
        <w:rPr>
          <w:sz w:val="20"/>
          <w:szCs w:val="20"/>
        </w:rPr>
      </w:pPr>
      <w:sdt>
        <w:sdtPr>
          <w:rPr>
            <w:sz w:val="20"/>
            <w:szCs w:val="20"/>
          </w:rPr>
          <w:id w:val="-892501681"/>
          <w14:checkbox>
            <w14:checked w14:val="0"/>
            <w14:checkedState w14:val="2612" w14:font="MS Gothic"/>
            <w14:uncheckedState w14:val="2610" w14:font="MS Gothic"/>
          </w14:checkbox>
        </w:sdtPr>
        <w:sdtEndPr/>
        <w:sdtContent>
          <w:r w:rsidR="00337FA0">
            <w:rPr>
              <w:rFonts w:ascii="MS Gothic" w:eastAsia="MS Gothic" w:hAnsi="MS Gothic" w:hint="eastAsia"/>
              <w:sz w:val="20"/>
              <w:szCs w:val="20"/>
            </w:rPr>
            <w:t>☐</w:t>
          </w:r>
        </w:sdtContent>
      </w:sdt>
      <w:r w:rsidR="00337FA0">
        <w:rPr>
          <w:sz w:val="20"/>
          <w:szCs w:val="20"/>
        </w:rPr>
        <w:t xml:space="preserve">  If there is an indirect cost rate, the pre-calculated indirect cost amount is typed in </w:t>
      </w:r>
      <w:r w:rsidR="00337FA0" w:rsidRPr="00DE403D">
        <w:rPr>
          <w:sz w:val="20"/>
          <w:szCs w:val="20"/>
        </w:rPr>
        <w:t>6910–Indirect Cost Recovery</w:t>
      </w:r>
      <w:r w:rsidR="00337FA0">
        <w:rPr>
          <w:sz w:val="20"/>
          <w:szCs w:val="20"/>
        </w:rPr>
        <w:t>.</w:t>
      </w:r>
    </w:p>
    <w:p w:rsidR="00337FA0" w:rsidRDefault="00337FA0" w:rsidP="003A39F2">
      <w:pPr>
        <w:jc w:val="both"/>
        <w:rPr>
          <w:sz w:val="20"/>
          <w:szCs w:val="20"/>
        </w:rPr>
      </w:pPr>
    </w:p>
    <w:p w:rsidR="003A39F2" w:rsidRDefault="00414E7C" w:rsidP="003A39F2">
      <w:pPr>
        <w:jc w:val="both"/>
        <w:rPr>
          <w:sz w:val="20"/>
          <w:szCs w:val="20"/>
        </w:rPr>
      </w:pPr>
      <w:sdt>
        <w:sdtPr>
          <w:rPr>
            <w:sz w:val="20"/>
            <w:szCs w:val="20"/>
          </w:rPr>
          <w:id w:val="1751227369"/>
          <w14:checkbox>
            <w14:checked w14:val="0"/>
            <w14:checkedState w14:val="2612" w14:font="MS Gothic"/>
            <w14:uncheckedState w14:val="2610" w14:font="MS Gothic"/>
          </w14:checkbox>
        </w:sdtPr>
        <w:sdtEndPr/>
        <w:sdtContent>
          <w:r w:rsidR="00337FA0">
            <w:rPr>
              <w:rFonts w:ascii="MS Gothic" w:eastAsia="MS Gothic" w:hAnsi="MS Gothic" w:hint="eastAsia"/>
              <w:sz w:val="20"/>
              <w:szCs w:val="20"/>
            </w:rPr>
            <w:t>☐</w:t>
          </w:r>
        </w:sdtContent>
      </w:sdt>
      <w:r w:rsidR="003A39F2">
        <w:rPr>
          <w:sz w:val="20"/>
          <w:szCs w:val="20"/>
        </w:rPr>
        <w:t xml:space="preserve">  </w:t>
      </w:r>
      <w:r w:rsidR="00337FA0">
        <w:rPr>
          <w:sz w:val="20"/>
          <w:szCs w:val="20"/>
        </w:rPr>
        <w:t>All checkboxes in the FFATA are checked.</w:t>
      </w:r>
    </w:p>
    <w:p w:rsidR="00337FA0" w:rsidRDefault="00414E7C" w:rsidP="003A39F2">
      <w:pPr>
        <w:jc w:val="both"/>
        <w:rPr>
          <w:sz w:val="20"/>
          <w:szCs w:val="20"/>
        </w:rPr>
      </w:pPr>
      <w:sdt>
        <w:sdtPr>
          <w:rPr>
            <w:sz w:val="20"/>
            <w:szCs w:val="20"/>
          </w:rPr>
          <w:id w:val="-1742856306"/>
          <w14:checkbox>
            <w14:checked w14:val="0"/>
            <w14:checkedState w14:val="2612" w14:font="MS Gothic"/>
            <w14:uncheckedState w14:val="2610" w14:font="MS Gothic"/>
          </w14:checkbox>
        </w:sdtPr>
        <w:sdtEndPr/>
        <w:sdtContent>
          <w:r w:rsidR="00337FA0">
            <w:rPr>
              <w:rFonts w:ascii="MS Gothic" w:eastAsia="MS Gothic" w:hAnsi="MS Gothic" w:hint="eastAsia"/>
              <w:sz w:val="20"/>
              <w:szCs w:val="20"/>
            </w:rPr>
            <w:t>☐</w:t>
          </w:r>
        </w:sdtContent>
      </w:sdt>
      <w:r w:rsidR="00337FA0">
        <w:rPr>
          <w:sz w:val="20"/>
          <w:szCs w:val="20"/>
        </w:rPr>
        <w:t xml:space="preserve">  The Primary Place of Performance (POP) Information is provided. There is a short one or two paragraph description of the project that is greater than one sentence.</w:t>
      </w:r>
    </w:p>
    <w:p w:rsidR="00337FA0" w:rsidRPr="003A39F2" w:rsidRDefault="00414E7C" w:rsidP="003A39F2">
      <w:pPr>
        <w:jc w:val="both"/>
        <w:rPr>
          <w:sz w:val="20"/>
          <w:szCs w:val="20"/>
        </w:rPr>
      </w:pPr>
      <w:sdt>
        <w:sdtPr>
          <w:rPr>
            <w:sz w:val="20"/>
            <w:szCs w:val="20"/>
          </w:rPr>
          <w:id w:val="-393200482"/>
          <w14:checkbox>
            <w14:checked w14:val="0"/>
            <w14:checkedState w14:val="2612" w14:font="MS Gothic"/>
            <w14:uncheckedState w14:val="2610" w14:font="MS Gothic"/>
          </w14:checkbox>
        </w:sdtPr>
        <w:sdtEndPr/>
        <w:sdtContent>
          <w:r w:rsidR="00337FA0">
            <w:rPr>
              <w:rFonts w:ascii="MS Gothic" w:eastAsia="MS Gothic" w:hAnsi="MS Gothic" w:hint="eastAsia"/>
              <w:sz w:val="20"/>
              <w:szCs w:val="20"/>
            </w:rPr>
            <w:t>☐</w:t>
          </w:r>
        </w:sdtContent>
      </w:sdt>
      <w:r w:rsidR="00337FA0">
        <w:rPr>
          <w:sz w:val="20"/>
          <w:szCs w:val="20"/>
        </w:rPr>
        <w:t xml:space="preserve">  All assurances are checked.</w:t>
      </w:r>
    </w:p>
    <w:p w:rsidR="00140690" w:rsidRPr="003A39F2" w:rsidRDefault="00140690" w:rsidP="003A39F2">
      <w:pPr>
        <w:jc w:val="both"/>
        <w:rPr>
          <w:sz w:val="20"/>
          <w:szCs w:val="20"/>
        </w:rPr>
      </w:pPr>
    </w:p>
    <w:p w:rsidR="00FA4F45" w:rsidRPr="00337FA0" w:rsidRDefault="00414E7C" w:rsidP="00337FA0">
      <w:pPr>
        <w:jc w:val="both"/>
        <w:rPr>
          <w:sz w:val="20"/>
          <w:szCs w:val="20"/>
        </w:rPr>
      </w:pPr>
      <w:sdt>
        <w:sdtPr>
          <w:rPr>
            <w:sz w:val="20"/>
            <w:szCs w:val="20"/>
          </w:rPr>
          <w:id w:val="-175583052"/>
          <w14:checkbox>
            <w14:checked w14:val="0"/>
            <w14:checkedState w14:val="2612" w14:font="MS Gothic"/>
            <w14:uncheckedState w14:val="2610" w14:font="MS Gothic"/>
          </w14:checkbox>
        </w:sdtPr>
        <w:sdtEndPr/>
        <w:sdtContent>
          <w:r w:rsidR="00724C24">
            <w:rPr>
              <w:rFonts w:ascii="MS Gothic" w:eastAsia="MS Gothic" w:hAnsi="MS Gothic" w:hint="eastAsia"/>
              <w:sz w:val="20"/>
              <w:szCs w:val="20"/>
            </w:rPr>
            <w:t>☐</w:t>
          </w:r>
        </w:sdtContent>
      </w:sdt>
      <w:r w:rsidR="00724C24">
        <w:rPr>
          <w:sz w:val="20"/>
          <w:szCs w:val="20"/>
        </w:rPr>
        <w:t xml:space="preserve">  If all is correct, submit the grant.</w:t>
      </w:r>
    </w:p>
    <w:sectPr w:rsidR="00FA4F45" w:rsidRPr="00337FA0" w:rsidSect="00AF610A">
      <w:footerReference w:type="default" r:id="rId28"/>
      <w:pgSz w:w="12240" w:h="15840"/>
      <w:pgMar w:top="1080" w:right="1080" w:bottom="1080" w:left="108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67" w:rsidRDefault="00EE5F67" w:rsidP="000A00F1">
      <w:r>
        <w:separator/>
      </w:r>
    </w:p>
  </w:endnote>
  <w:endnote w:type="continuationSeparator" w:id="0">
    <w:p w:rsidR="00EE5F67" w:rsidRDefault="00EE5F67" w:rsidP="000A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67" w:rsidRPr="003F236C" w:rsidRDefault="00EE5F67">
    <w:pPr>
      <w:pStyle w:val="Footer"/>
      <w:jc w:val="right"/>
      <w:rPr>
        <w:noProof/>
        <w:sz w:val="18"/>
        <w:szCs w:val="18"/>
      </w:rPr>
    </w:pPr>
    <w:r w:rsidRPr="003F236C">
      <w:rPr>
        <w:sz w:val="18"/>
        <w:szCs w:val="18"/>
      </w:rPr>
      <w:fldChar w:fldCharType="begin"/>
    </w:r>
    <w:r w:rsidRPr="003F236C">
      <w:rPr>
        <w:sz w:val="18"/>
        <w:szCs w:val="18"/>
      </w:rPr>
      <w:instrText xml:space="preserve"> PAGE   \* MERGEFORMAT </w:instrText>
    </w:r>
    <w:r w:rsidRPr="003F236C">
      <w:rPr>
        <w:sz w:val="18"/>
        <w:szCs w:val="18"/>
      </w:rPr>
      <w:fldChar w:fldCharType="separate"/>
    </w:r>
    <w:r w:rsidR="00414E7C">
      <w:rPr>
        <w:noProof/>
        <w:sz w:val="18"/>
        <w:szCs w:val="18"/>
      </w:rPr>
      <w:t>1</w:t>
    </w:r>
    <w:r w:rsidRPr="003F236C">
      <w:rPr>
        <w:noProof/>
        <w:sz w:val="18"/>
        <w:szCs w:val="18"/>
      </w:rPr>
      <w:fldChar w:fldCharType="end"/>
    </w:r>
  </w:p>
  <w:p w:rsidR="00EE5F67" w:rsidRDefault="00EE5F67" w:rsidP="00FA4F45">
    <w:pPr>
      <w:pStyle w:val="Footer"/>
      <w:jc w:val="right"/>
      <w:rPr>
        <w:noProof/>
        <w:sz w:val="18"/>
        <w:szCs w:val="18"/>
      </w:rPr>
    </w:pPr>
    <w:r>
      <w:rPr>
        <w:noProof/>
        <w:sz w:val="18"/>
        <w:szCs w:val="18"/>
      </w:rPr>
      <w:t>LETRS-10 Instructions 2016</w:t>
    </w:r>
  </w:p>
  <w:p w:rsidR="00EE5F67" w:rsidRPr="002C479F" w:rsidRDefault="00EE5F67" w:rsidP="00FA4F45">
    <w:pPr>
      <w:pStyle w:val="Footer"/>
      <w:jc w:val="right"/>
      <w:rPr>
        <w:noProof/>
        <w:sz w:val="18"/>
        <w:szCs w:val="18"/>
      </w:rPr>
    </w:pPr>
    <w:r>
      <w:rPr>
        <w:noProof/>
        <w:sz w:val="18"/>
        <w:szCs w:val="18"/>
      </w:rPr>
      <w:t>02/29/2016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67" w:rsidRDefault="00EE5F67" w:rsidP="000A00F1">
      <w:r>
        <w:separator/>
      </w:r>
    </w:p>
  </w:footnote>
  <w:footnote w:type="continuationSeparator" w:id="0">
    <w:p w:rsidR="00EE5F67" w:rsidRDefault="00EE5F67" w:rsidP="000A00F1">
      <w:r>
        <w:continuationSeparator/>
      </w:r>
    </w:p>
  </w:footnote>
  <w:footnote w:id="1">
    <w:p w:rsidR="00EE5F67" w:rsidRPr="000D02B7" w:rsidRDefault="00EE5F67">
      <w:pPr>
        <w:pStyle w:val="FootnoteText"/>
        <w:rPr>
          <w:sz w:val="18"/>
          <w:szCs w:val="18"/>
        </w:rPr>
      </w:pPr>
      <w:r w:rsidRPr="000D02B7">
        <w:rPr>
          <w:rStyle w:val="FootnoteReference"/>
          <w:sz w:val="18"/>
          <w:szCs w:val="18"/>
        </w:rPr>
        <w:footnoteRef/>
      </w:r>
      <w:r w:rsidRPr="000D02B7">
        <w:rPr>
          <w:sz w:val="18"/>
          <w:szCs w:val="18"/>
        </w:rPr>
        <w:t xml:space="preserve"> Additional mileage allowance </w:t>
      </w:r>
      <w:r>
        <w:rPr>
          <w:sz w:val="18"/>
          <w:szCs w:val="18"/>
        </w:rPr>
        <w:t xml:space="preserve">in place </w:t>
      </w:r>
      <w:r w:rsidRPr="000D02B7">
        <w:rPr>
          <w:sz w:val="18"/>
          <w:szCs w:val="18"/>
        </w:rPr>
        <w:t xml:space="preserve">of a lodging allowance is permissible for the participant who </w:t>
      </w:r>
      <w:r>
        <w:rPr>
          <w:sz w:val="18"/>
          <w:szCs w:val="18"/>
        </w:rPr>
        <w:t xml:space="preserve">will lodge </w:t>
      </w:r>
      <w:r w:rsidRPr="000D02B7">
        <w:rPr>
          <w:sz w:val="18"/>
          <w:szCs w:val="18"/>
        </w:rPr>
        <w:t>at a private resid</w:t>
      </w:r>
      <w:r>
        <w:rPr>
          <w:sz w:val="18"/>
          <w:szCs w:val="18"/>
        </w:rPr>
        <w:t>ence. Contact the IDEA capacity-</w:t>
      </w:r>
      <w:r w:rsidRPr="000D02B7">
        <w:rPr>
          <w:sz w:val="18"/>
          <w:szCs w:val="18"/>
        </w:rPr>
        <w:t>building grant coordinator to discuss an appropriate description for this</w:t>
      </w:r>
      <w:r>
        <w:rPr>
          <w:sz w:val="18"/>
          <w:szCs w:val="18"/>
        </w:rPr>
        <w:t xml:space="preserve"> expenditure with</w:t>
      </w:r>
      <w:r w:rsidRPr="000D02B7">
        <w:rPr>
          <w:sz w:val="18"/>
          <w:szCs w:val="18"/>
        </w:rPr>
        <w:t>in the budget.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613"/>
    <w:multiLevelType w:val="hybridMultilevel"/>
    <w:tmpl w:val="F2729756"/>
    <w:lvl w:ilvl="0" w:tplc="6074B18E">
      <w:start w:val="1"/>
      <w:numFmt w:val="bullet"/>
      <w:lvlText w:val=""/>
      <w:lvlJc w:val="left"/>
      <w:pPr>
        <w:ind w:left="36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45FEC"/>
    <w:multiLevelType w:val="hybridMultilevel"/>
    <w:tmpl w:val="7C5E86A4"/>
    <w:lvl w:ilvl="0" w:tplc="85126996">
      <w:start w:val="1"/>
      <w:numFmt w:val="bullet"/>
      <w:lvlText w:val=""/>
      <w:lvlJc w:val="left"/>
      <w:pPr>
        <w:ind w:left="360" w:hanging="360"/>
      </w:pPr>
      <w:rPr>
        <w:rFonts w:ascii="Wingdings" w:hAnsi="Wingdings" w:hint="default"/>
        <w:b w:val="0"/>
        <w:i w:val="0"/>
        <w:shadow w:val="0"/>
        <w:emboss w:val="0"/>
        <w:imprint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B727D"/>
    <w:multiLevelType w:val="hybridMultilevel"/>
    <w:tmpl w:val="DAFA508A"/>
    <w:lvl w:ilvl="0" w:tplc="4F8AF8FE">
      <w:start w:val="1"/>
      <w:numFmt w:val="bullet"/>
      <w:lvlText w:val=""/>
      <w:lvlJc w:val="left"/>
      <w:pPr>
        <w:ind w:left="720" w:hanging="360"/>
      </w:pPr>
      <w:rPr>
        <w:rFonts w:ascii="Wingdings" w:hAnsi="Wingdings" w:hint="default"/>
        <w:b w:val="0"/>
        <w:i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E4ADE"/>
    <w:multiLevelType w:val="hybridMultilevel"/>
    <w:tmpl w:val="DFFC847C"/>
    <w:lvl w:ilvl="0" w:tplc="30720E10">
      <w:start w:val="1"/>
      <w:numFmt w:val="bullet"/>
      <w:lvlText w:val=""/>
      <w:lvlJc w:val="left"/>
      <w:pPr>
        <w:ind w:left="720" w:hanging="360"/>
      </w:pPr>
      <w:rPr>
        <w:rFonts w:ascii="Wingdings" w:hAnsi="Wingdings" w:hint="default"/>
        <w:b w:val="0"/>
        <w:i w:val="0"/>
        <w:sz w:val="22"/>
        <w:szCs w:val="20"/>
      </w:rPr>
    </w:lvl>
    <w:lvl w:ilvl="1" w:tplc="53624E4E">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24151"/>
    <w:multiLevelType w:val="hybridMultilevel"/>
    <w:tmpl w:val="D45C8FBC"/>
    <w:lvl w:ilvl="0" w:tplc="9F620BB0">
      <w:start w:val="1"/>
      <w:numFmt w:val="decimal"/>
      <w:lvlText w:val="%1."/>
      <w:lvlJc w:val="left"/>
      <w:pPr>
        <w:ind w:left="720" w:hanging="360"/>
      </w:pPr>
      <w:rPr>
        <w:rFonts w:ascii="Times New Roman" w:hAnsi="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C0B20"/>
    <w:multiLevelType w:val="hybridMultilevel"/>
    <w:tmpl w:val="71E26004"/>
    <w:lvl w:ilvl="0" w:tplc="6074B18E">
      <w:start w:val="1"/>
      <w:numFmt w:val="bullet"/>
      <w:lvlText w:val=""/>
      <w:lvlJc w:val="left"/>
      <w:pPr>
        <w:ind w:left="36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FE39D2"/>
    <w:multiLevelType w:val="hybridMultilevel"/>
    <w:tmpl w:val="8CAAE526"/>
    <w:lvl w:ilvl="0" w:tplc="E30E0F2A">
      <w:start w:val="1"/>
      <w:numFmt w:val="bullet"/>
      <w:lvlText w:val=""/>
      <w:lvlJc w:val="left"/>
      <w:pPr>
        <w:ind w:left="1440" w:hanging="360"/>
      </w:pPr>
      <w:rPr>
        <w:rFonts w:ascii="Wingdings" w:hAnsi="Wingdings" w:hint="default"/>
        <w:b w:val="0"/>
        <w:i w:val="0"/>
        <w:shadow w:val="0"/>
        <w:emboss w:val="0"/>
        <w:imprint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DE505E"/>
    <w:multiLevelType w:val="hybridMultilevel"/>
    <w:tmpl w:val="C0B68A4C"/>
    <w:lvl w:ilvl="0" w:tplc="9AFC1F96">
      <w:start w:val="5"/>
      <w:numFmt w:val="decimal"/>
      <w:lvlText w:val="%1."/>
      <w:lvlJc w:val="left"/>
      <w:pPr>
        <w:ind w:left="720" w:hanging="360"/>
      </w:pPr>
      <w:rPr>
        <w:rFonts w:ascii="Times New Roman" w:hAnsi="Times New Roman" w:cs="Tahom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00E32"/>
    <w:multiLevelType w:val="hybridMultilevel"/>
    <w:tmpl w:val="AF8E4B0A"/>
    <w:lvl w:ilvl="0" w:tplc="461E6AB8">
      <w:start w:val="1"/>
      <w:numFmt w:val="decimal"/>
      <w:lvlText w:val="%1."/>
      <w:lvlJc w:val="left"/>
      <w:pPr>
        <w:ind w:left="360" w:hanging="360"/>
      </w:pPr>
      <w:rPr>
        <w:rFonts w:ascii="Times New Roman" w:hAnsi="Times New Roman" w:hint="default"/>
        <w:b w:val="0"/>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095210"/>
    <w:multiLevelType w:val="hybridMultilevel"/>
    <w:tmpl w:val="D25CA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97129C"/>
    <w:multiLevelType w:val="hybridMultilevel"/>
    <w:tmpl w:val="65B42310"/>
    <w:lvl w:ilvl="0" w:tplc="9B6CFC06">
      <w:start w:val="1"/>
      <w:numFmt w:val="decimal"/>
      <w:lvlText w:val="%1."/>
      <w:lvlJc w:val="left"/>
      <w:pPr>
        <w:ind w:left="720" w:hanging="360"/>
      </w:pPr>
      <w:rPr>
        <w:rFonts w:ascii="Times New Roman" w:hAnsi="Times New Roman" w:cs="Tahom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73392"/>
    <w:multiLevelType w:val="hybridMultilevel"/>
    <w:tmpl w:val="388A5036"/>
    <w:lvl w:ilvl="0" w:tplc="CF1E387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0F2CB3"/>
    <w:multiLevelType w:val="hybridMultilevel"/>
    <w:tmpl w:val="F888404A"/>
    <w:lvl w:ilvl="0" w:tplc="19B6B0D6">
      <w:start w:val="2"/>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BA09A1"/>
    <w:multiLevelType w:val="hybridMultilevel"/>
    <w:tmpl w:val="5148BCB6"/>
    <w:lvl w:ilvl="0" w:tplc="30720E10">
      <w:start w:val="1"/>
      <w:numFmt w:val="bullet"/>
      <w:lvlText w:val=""/>
      <w:lvlJc w:val="left"/>
      <w:pPr>
        <w:ind w:left="1440" w:hanging="360"/>
      </w:pPr>
      <w:rPr>
        <w:rFonts w:ascii="Wingdings" w:hAnsi="Wingdings" w:hint="default"/>
        <w:b w:val="0"/>
        <w:i w:val="0"/>
        <w:shadow w:val="0"/>
        <w:emboss w:val="0"/>
        <w:imprint w:val="0"/>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907964"/>
    <w:multiLevelType w:val="hybridMultilevel"/>
    <w:tmpl w:val="111A7EF2"/>
    <w:lvl w:ilvl="0" w:tplc="6BF617D0">
      <w:start w:val="1"/>
      <w:numFmt w:val="bullet"/>
      <w:lvlText w:val=""/>
      <w:lvlJc w:val="left"/>
      <w:pPr>
        <w:ind w:left="1080" w:hanging="360"/>
      </w:pPr>
      <w:rPr>
        <w:rFonts w:ascii="Wingdings" w:hAnsi="Wingdings" w:hint="default"/>
        <w:b w:val="0"/>
        <w:i w:val="0"/>
        <w:shadow w:val="0"/>
        <w:emboss w:val="0"/>
        <w:imprint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2D0EBF"/>
    <w:multiLevelType w:val="hybridMultilevel"/>
    <w:tmpl w:val="BBEE153C"/>
    <w:lvl w:ilvl="0" w:tplc="EB966178">
      <w:start w:val="1"/>
      <w:numFmt w:val="bullet"/>
      <w:lvlText w:val=""/>
      <w:lvlJc w:val="left"/>
      <w:pPr>
        <w:ind w:left="1080" w:hanging="360"/>
      </w:pPr>
      <w:rPr>
        <w:rFonts w:ascii="Wingdings" w:hAnsi="Wingdings" w:hint="default"/>
        <w:b w:val="0"/>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952AD6"/>
    <w:multiLevelType w:val="hybridMultilevel"/>
    <w:tmpl w:val="8BA24BF6"/>
    <w:lvl w:ilvl="0" w:tplc="8DDE1360">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8138B1"/>
    <w:multiLevelType w:val="hybridMultilevel"/>
    <w:tmpl w:val="7E8056BA"/>
    <w:lvl w:ilvl="0" w:tplc="2DB8524C">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A4338A"/>
    <w:multiLevelType w:val="hybridMultilevel"/>
    <w:tmpl w:val="F5405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176AD5"/>
    <w:multiLevelType w:val="hybridMultilevel"/>
    <w:tmpl w:val="9146BE40"/>
    <w:lvl w:ilvl="0" w:tplc="6074B18E">
      <w:start w:val="1"/>
      <w:numFmt w:val="bullet"/>
      <w:lvlText w:val=""/>
      <w:lvlJc w:val="left"/>
      <w:pPr>
        <w:ind w:left="36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E47E61"/>
    <w:multiLevelType w:val="hybridMultilevel"/>
    <w:tmpl w:val="62828AB2"/>
    <w:lvl w:ilvl="0" w:tplc="30720E10">
      <w:start w:val="1"/>
      <w:numFmt w:val="bullet"/>
      <w:lvlText w:val=""/>
      <w:lvlJc w:val="left"/>
      <w:pPr>
        <w:ind w:left="720" w:hanging="360"/>
      </w:pPr>
      <w:rPr>
        <w:rFonts w:ascii="Wingdings" w:hAnsi="Wingdings" w:hint="default"/>
        <w:b w:val="0"/>
        <w:i w:val="0"/>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B07FE"/>
    <w:multiLevelType w:val="hybridMultilevel"/>
    <w:tmpl w:val="909674C2"/>
    <w:lvl w:ilvl="0" w:tplc="19B6B0D6">
      <w:start w:val="2"/>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EA262B"/>
    <w:multiLevelType w:val="hybridMultilevel"/>
    <w:tmpl w:val="513CC9D4"/>
    <w:lvl w:ilvl="0" w:tplc="E30E0F2A">
      <w:start w:val="1"/>
      <w:numFmt w:val="bullet"/>
      <w:lvlText w:val=""/>
      <w:lvlJc w:val="left"/>
      <w:pPr>
        <w:ind w:left="1440" w:hanging="360"/>
      </w:pPr>
      <w:rPr>
        <w:rFonts w:ascii="Wingdings" w:hAnsi="Wingdings" w:hint="default"/>
        <w:b w:val="0"/>
        <w:i w:val="0"/>
        <w:shadow w:val="0"/>
        <w:emboss w:val="0"/>
        <w:imprint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AD35B5"/>
    <w:multiLevelType w:val="hybridMultilevel"/>
    <w:tmpl w:val="22903CD0"/>
    <w:lvl w:ilvl="0" w:tplc="19B6B0D6">
      <w:start w:val="2"/>
      <w:numFmt w:val="bullet"/>
      <w:lvlText w:val=""/>
      <w:lvlJc w:val="left"/>
      <w:pPr>
        <w:tabs>
          <w:tab w:val="num" w:pos="720"/>
        </w:tabs>
        <w:ind w:left="720" w:hanging="360"/>
      </w:pPr>
      <w:rPr>
        <w:rFonts w:ascii="Wingdings" w:hAnsi="Wingdings" w:hint="default"/>
        <w:sz w:val="20"/>
      </w:rPr>
    </w:lvl>
    <w:lvl w:ilvl="1" w:tplc="1D1C3456">
      <w:start w:val="1"/>
      <w:numFmt w:val="bullet"/>
      <w:lvlText w:val=""/>
      <w:lvlJc w:val="left"/>
      <w:pPr>
        <w:tabs>
          <w:tab w:val="num" w:pos="216"/>
        </w:tabs>
        <w:ind w:left="216" w:hanging="216"/>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F9B3A63"/>
    <w:multiLevelType w:val="hybridMultilevel"/>
    <w:tmpl w:val="64C07E8E"/>
    <w:lvl w:ilvl="0" w:tplc="E30E0F2A">
      <w:start w:val="1"/>
      <w:numFmt w:val="bullet"/>
      <w:lvlText w:val=""/>
      <w:lvlJc w:val="left"/>
      <w:pPr>
        <w:tabs>
          <w:tab w:val="num" w:pos="420"/>
        </w:tabs>
        <w:ind w:left="420" w:hanging="360"/>
      </w:pPr>
      <w:rPr>
        <w:rFonts w:ascii="Wingdings" w:hAnsi="Wingdings" w:hint="default"/>
        <w:b w:val="0"/>
        <w:i w:val="0"/>
        <w:shadow w:val="0"/>
        <w:emboss w:val="0"/>
        <w:imprint w:val="0"/>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7FD868A0"/>
    <w:multiLevelType w:val="hybridMultilevel"/>
    <w:tmpl w:val="385A5E28"/>
    <w:lvl w:ilvl="0" w:tplc="FB72EBDA">
      <w:start w:val="1"/>
      <w:numFmt w:val="decimal"/>
      <w:lvlText w:val="%1."/>
      <w:lvlJc w:val="left"/>
      <w:pPr>
        <w:ind w:left="1440" w:hanging="360"/>
      </w:pPr>
      <w:rPr>
        <w:rFonts w:ascii="Times New Roman" w:hAnsi="Times New Roman" w:cs="Tahom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3"/>
  </w:num>
  <w:num w:numId="3">
    <w:abstractNumId w:val="15"/>
  </w:num>
  <w:num w:numId="4">
    <w:abstractNumId w:val="20"/>
  </w:num>
  <w:num w:numId="5">
    <w:abstractNumId w:val="16"/>
  </w:num>
  <w:num w:numId="6">
    <w:abstractNumId w:val="24"/>
  </w:num>
  <w:num w:numId="7">
    <w:abstractNumId w:val="1"/>
  </w:num>
  <w:num w:numId="8">
    <w:abstractNumId w:val="2"/>
  </w:num>
  <w:num w:numId="9">
    <w:abstractNumId w:val="6"/>
  </w:num>
  <w:num w:numId="10">
    <w:abstractNumId w:val="22"/>
  </w:num>
  <w:num w:numId="11">
    <w:abstractNumId w:val="11"/>
  </w:num>
  <w:num w:numId="12">
    <w:abstractNumId w:val="3"/>
  </w:num>
  <w:num w:numId="13">
    <w:abstractNumId w:val="14"/>
  </w:num>
  <w:num w:numId="14">
    <w:abstractNumId w:val="10"/>
  </w:num>
  <w:num w:numId="15">
    <w:abstractNumId w:val="13"/>
  </w:num>
  <w:num w:numId="16">
    <w:abstractNumId w:val="18"/>
  </w:num>
  <w:num w:numId="17">
    <w:abstractNumId w:val="9"/>
  </w:num>
  <w:num w:numId="18">
    <w:abstractNumId w:val="12"/>
  </w:num>
  <w:num w:numId="19">
    <w:abstractNumId w:val="4"/>
  </w:num>
  <w:num w:numId="20">
    <w:abstractNumId w:val="17"/>
  </w:num>
  <w:num w:numId="21">
    <w:abstractNumId w:val="0"/>
  </w:num>
  <w:num w:numId="22">
    <w:abstractNumId w:val="5"/>
  </w:num>
  <w:num w:numId="23">
    <w:abstractNumId w:val="19"/>
  </w:num>
  <w:num w:numId="24">
    <w:abstractNumId w:val="21"/>
  </w:num>
  <w:num w:numId="25">
    <w:abstractNumId w:val="25"/>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Jvc/jqUSSOO9pTANuoTpc6AAhI=" w:salt="llQx9bKTMlR2E1KDbOsIeA=="/>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61"/>
    <w:rsid w:val="00012F3C"/>
    <w:rsid w:val="00022AA1"/>
    <w:rsid w:val="00024CAD"/>
    <w:rsid w:val="000264BD"/>
    <w:rsid w:val="00030D1F"/>
    <w:rsid w:val="0003634D"/>
    <w:rsid w:val="00055531"/>
    <w:rsid w:val="00065E47"/>
    <w:rsid w:val="000739E5"/>
    <w:rsid w:val="00080055"/>
    <w:rsid w:val="00091883"/>
    <w:rsid w:val="00091E45"/>
    <w:rsid w:val="000A00F1"/>
    <w:rsid w:val="000B155D"/>
    <w:rsid w:val="000B7410"/>
    <w:rsid w:val="000D02B7"/>
    <w:rsid w:val="000D57A5"/>
    <w:rsid w:val="000D7613"/>
    <w:rsid w:val="000F63F9"/>
    <w:rsid w:val="000F66CC"/>
    <w:rsid w:val="000F6F7B"/>
    <w:rsid w:val="001037A6"/>
    <w:rsid w:val="00111A9B"/>
    <w:rsid w:val="00112690"/>
    <w:rsid w:val="001228C8"/>
    <w:rsid w:val="00123990"/>
    <w:rsid w:val="00132C88"/>
    <w:rsid w:val="00140690"/>
    <w:rsid w:val="001415D8"/>
    <w:rsid w:val="00144F8B"/>
    <w:rsid w:val="00147F0F"/>
    <w:rsid w:val="001528C6"/>
    <w:rsid w:val="001606D7"/>
    <w:rsid w:val="0016650E"/>
    <w:rsid w:val="001678CA"/>
    <w:rsid w:val="0017037F"/>
    <w:rsid w:val="00171357"/>
    <w:rsid w:val="00173818"/>
    <w:rsid w:val="0018285E"/>
    <w:rsid w:val="00192236"/>
    <w:rsid w:val="00192F03"/>
    <w:rsid w:val="001A1E7E"/>
    <w:rsid w:val="001B4F89"/>
    <w:rsid w:val="001C4CDF"/>
    <w:rsid w:val="001C60AD"/>
    <w:rsid w:val="001D00FC"/>
    <w:rsid w:val="001D223D"/>
    <w:rsid w:val="001E3223"/>
    <w:rsid w:val="001E7521"/>
    <w:rsid w:val="001F0561"/>
    <w:rsid w:val="001F48F9"/>
    <w:rsid w:val="00212AB3"/>
    <w:rsid w:val="002135B1"/>
    <w:rsid w:val="00220124"/>
    <w:rsid w:val="00221A9D"/>
    <w:rsid w:val="00225742"/>
    <w:rsid w:val="00247203"/>
    <w:rsid w:val="00252C66"/>
    <w:rsid w:val="002560AF"/>
    <w:rsid w:val="00260054"/>
    <w:rsid w:val="00265045"/>
    <w:rsid w:val="00282057"/>
    <w:rsid w:val="00293362"/>
    <w:rsid w:val="002C479F"/>
    <w:rsid w:val="002F3861"/>
    <w:rsid w:val="002F4D80"/>
    <w:rsid w:val="002F674B"/>
    <w:rsid w:val="00301933"/>
    <w:rsid w:val="00304EF8"/>
    <w:rsid w:val="003076F9"/>
    <w:rsid w:val="0032023A"/>
    <w:rsid w:val="00326A44"/>
    <w:rsid w:val="00326D46"/>
    <w:rsid w:val="00326E1E"/>
    <w:rsid w:val="0033541D"/>
    <w:rsid w:val="00337FA0"/>
    <w:rsid w:val="0034309B"/>
    <w:rsid w:val="00381BA1"/>
    <w:rsid w:val="0038283B"/>
    <w:rsid w:val="0039237E"/>
    <w:rsid w:val="00395092"/>
    <w:rsid w:val="003A39F2"/>
    <w:rsid w:val="003C6DBE"/>
    <w:rsid w:val="003E1E7F"/>
    <w:rsid w:val="003F236C"/>
    <w:rsid w:val="003F65D1"/>
    <w:rsid w:val="004004C6"/>
    <w:rsid w:val="0040400C"/>
    <w:rsid w:val="00414E7C"/>
    <w:rsid w:val="00416305"/>
    <w:rsid w:val="004210BF"/>
    <w:rsid w:val="00434150"/>
    <w:rsid w:val="0044063F"/>
    <w:rsid w:val="00447437"/>
    <w:rsid w:val="00460AF3"/>
    <w:rsid w:val="004621C6"/>
    <w:rsid w:val="00464546"/>
    <w:rsid w:val="004664F3"/>
    <w:rsid w:val="004672D3"/>
    <w:rsid w:val="0049445C"/>
    <w:rsid w:val="004A438D"/>
    <w:rsid w:val="004A57BF"/>
    <w:rsid w:val="004B2BA9"/>
    <w:rsid w:val="004B4264"/>
    <w:rsid w:val="004B4533"/>
    <w:rsid w:val="004C2CC1"/>
    <w:rsid w:val="004D71F1"/>
    <w:rsid w:val="004E3D58"/>
    <w:rsid w:val="004F69D0"/>
    <w:rsid w:val="00517F19"/>
    <w:rsid w:val="005336EA"/>
    <w:rsid w:val="00534B27"/>
    <w:rsid w:val="00544E04"/>
    <w:rsid w:val="00546EDC"/>
    <w:rsid w:val="00552A4A"/>
    <w:rsid w:val="0055361C"/>
    <w:rsid w:val="00561E2E"/>
    <w:rsid w:val="00577BB6"/>
    <w:rsid w:val="005817A0"/>
    <w:rsid w:val="005853ED"/>
    <w:rsid w:val="0059122E"/>
    <w:rsid w:val="00596536"/>
    <w:rsid w:val="00596599"/>
    <w:rsid w:val="005A0C1F"/>
    <w:rsid w:val="005B4F13"/>
    <w:rsid w:val="005B60AA"/>
    <w:rsid w:val="005C4AD6"/>
    <w:rsid w:val="005D3CDD"/>
    <w:rsid w:val="005E51FC"/>
    <w:rsid w:val="005F0BE8"/>
    <w:rsid w:val="00607118"/>
    <w:rsid w:val="006159BF"/>
    <w:rsid w:val="00620777"/>
    <w:rsid w:val="00624764"/>
    <w:rsid w:val="00632E91"/>
    <w:rsid w:val="0064392F"/>
    <w:rsid w:val="00647F55"/>
    <w:rsid w:val="00660E89"/>
    <w:rsid w:val="00672859"/>
    <w:rsid w:val="00675B7F"/>
    <w:rsid w:val="006806F5"/>
    <w:rsid w:val="006829CD"/>
    <w:rsid w:val="006A1356"/>
    <w:rsid w:val="006A61CF"/>
    <w:rsid w:val="006B7CA7"/>
    <w:rsid w:val="006C3506"/>
    <w:rsid w:val="006D47B1"/>
    <w:rsid w:val="006E3496"/>
    <w:rsid w:val="006F1FD0"/>
    <w:rsid w:val="006F31D5"/>
    <w:rsid w:val="006F4400"/>
    <w:rsid w:val="00713490"/>
    <w:rsid w:val="0072434D"/>
    <w:rsid w:val="00724C24"/>
    <w:rsid w:val="007335D4"/>
    <w:rsid w:val="007507F9"/>
    <w:rsid w:val="007574A2"/>
    <w:rsid w:val="0077062A"/>
    <w:rsid w:val="00770B69"/>
    <w:rsid w:val="0078372B"/>
    <w:rsid w:val="00783E8B"/>
    <w:rsid w:val="0079427F"/>
    <w:rsid w:val="007A00F8"/>
    <w:rsid w:val="007B17D3"/>
    <w:rsid w:val="007E77E0"/>
    <w:rsid w:val="007F5078"/>
    <w:rsid w:val="007F7E8F"/>
    <w:rsid w:val="00804E9A"/>
    <w:rsid w:val="00805C2D"/>
    <w:rsid w:val="00846C84"/>
    <w:rsid w:val="00851F8A"/>
    <w:rsid w:val="008944D4"/>
    <w:rsid w:val="008A487F"/>
    <w:rsid w:val="008B32D8"/>
    <w:rsid w:val="008C173C"/>
    <w:rsid w:val="008C6FCA"/>
    <w:rsid w:val="008C7EED"/>
    <w:rsid w:val="008D08C9"/>
    <w:rsid w:val="008D18DA"/>
    <w:rsid w:val="008D272A"/>
    <w:rsid w:val="008E583B"/>
    <w:rsid w:val="008E7F15"/>
    <w:rsid w:val="008F069F"/>
    <w:rsid w:val="00906225"/>
    <w:rsid w:val="00916E59"/>
    <w:rsid w:val="00932180"/>
    <w:rsid w:val="009476B3"/>
    <w:rsid w:val="00950CDA"/>
    <w:rsid w:val="009528AA"/>
    <w:rsid w:val="00953BFB"/>
    <w:rsid w:val="00953F8C"/>
    <w:rsid w:val="00957C37"/>
    <w:rsid w:val="00961AFF"/>
    <w:rsid w:val="0096706D"/>
    <w:rsid w:val="009A341B"/>
    <w:rsid w:val="009C33EB"/>
    <w:rsid w:val="009C77B3"/>
    <w:rsid w:val="009C7A29"/>
    <w:rsid w:val="009D7F25"/>
    <w:rsid w:val="009E2B06"/>
    <w:rsid w:val="009E3472"/>
    <w:rsid w:val="009F0EAC"/>
    <w:rsid w:val="00A05BFA"/>
    <w:rsid w:val="00A100F9"/>
    <w:rsid w:val="00A17E82"/>
    <w:rsid w:val="00A22F94"/>
    <w:rsid w:val="00A33216"/>
    <w:rsid w:val="00A43CC9"/>
    <w:rsid w:val="00A467D0"/>
    <w:rsid w:val="00A46CF1"/>
    <w:rsid w:val="00A47278"/>
    <w:rsid w:val="00A536AF"/>
    <w:rsid w:val="00A54F28"/>
    <w:rsid w:val="00A70540"/>
    <w:rsid w:val="00A70ACD"/>
    <w:rsid w:val="00A838E3"/>
    <w:rsid w:val="00A84C60"/>
    <w:rsid w:val="00AA12BB"/>
    <w:rsid w:val="00AA3EAB"/>
    <w:rsid w:val="00AA6712"/>
    <w:rsid w:val="00AB05E5"/>
    <w:rsid w:val="00AB1F14"/>
    <w:rsid w:val="00AB2326"/>
    <w:rsid w:val="00AB5F7A"/>
    <w:rsid w:val="00AC3394"/>
    <w:rsid w:val="00AC4B6C"/>
    <w:rsid w:val="00AD267D"/>
    <w:rsid w:val="00AD38FC"/>
    <w:rsid w:val="00AF141D"/>
    <w:rsid w:val="00AF433D"/>
    <w:rsid w:val="00AF610A"/>
    <w:rsid w:val="00B0010A"/>
    <w:rsid w:val="00B01531"/>
    <w:rsid w:val="00B21943"/>
    <w:rsid w:val="00B21B0A"/>
    <w:rsid w:val="00B27FAA"/>
    <w:rsid w:val="00B60494"/>
    <w:rsid w:val="00B91186"/>
    <w:rsid w:val="00B927B8"/>
    <w:rsid w:val="00BA3921"/>
    <w:rsid w:val="00BC1951"/>
    <w:rsid w:val="00BC23BB"/>
    <w:rsid w:val="00BD7FE9"/>
    <w:rsid w:val="00BE6176"/>
    <w:rsid w:val="00BF1A97"/>
    <w:rsid w:val="00BF46A1"/>
    <w:rsid w:val="00C01A01"/>
    <w:rsid w:val="00C0652D"/>
    <w:rsid w:val="00C07C83"/>
    <w:rsid w:val="00C1771A"/>
    <w:rsid w:val="00C36F9A"/>
    <w:rsid w:val="00C428DC"/>
    <w:rsid w:val="00C4419C"/>
    <w:rsid w:val="00C46152"/>
    <w:rsid w:val="00C53390"/>
    <w:rsid w:val="00C63360"/>
    <w:rsid w:val="00C709AD"/>
    <w:rsid w:val="00C711E0"/>
    <w:rsid w:val="00CA3AF2"/>
    <w:rsid w:val="00CB1E10"/>
    <w:rsid w:val="00CB3197"/>
    <w:rsid w:val="00CC4A39"/>
    <w:rsid w:val="00CC56FE"/>
    <w:rsid w:val="00CD211C"/>
    <w:rsid w:val="00CE570B"/>
    <w:rsid w:val="00D04AF3"/>
    <w:rsid w:val="00D1233D"/>
    <w:rsid w:val="00D2588F"/>
    <w:rsid w:val="00D36F2E"/>
    <w:rsid w:val="00D40A49"/>
    <w:rsid w:val="00D476CB"/>
    <w:rsid w:val="00D71CA1"/>
    <w:rsid w:val="00D7206A"/>
    <w:rsid w:val="00D73962"/>
    <w:rsid w:val="00D80042"/>
    <w:rsid w:val="00D849BE"/>
    <w:rsid w:val="00DA7454"/>
    <w:rsid w:val="00DB01A3"/>
    <w:rsid w:val="00DB42A1"/>
    <w:rsid w:val="00DC75D9"/>
    <w:rsid w:val="00DD4F41"/>
    <w:rsid w:val="00DE3852"/>
    <w:rsid w:val="00DF1E69"/>
    <w:rsid w:val="00DF77E4"/>
    <w:rsid w:val="00E01785"/>
    <w:rsid w:val="00E16FD6"/>
    <w:rsid w:val="00E22654"/>
    <w:rsid w:val="00E237C7"/>
    <w:rsid w:val="00E26266"/>
    <w:rsid w:val="00E263AE"/>
    <w:rsid w:val="00E34A82"/>
    <w:rsid w:val="00E47CA8"/>
    <w:rsid w:val="00E55718"/>
    <w:rsid w:val="00E71C85"/>
    <w:rsid w:val="00E723C5"/>
    <w:rsid w:val="00E84EF1"/>
    <w:rsid w:val="00E917E9"/>
    <w:rsid w:val="00E93CF4"/>
    <w:rsid w:val="00EA35B2"/>
    <w:rsid w:val="00EA553A"/>
    <w:rsid w:val="00EE141E"/>
    <w:rsid w:val="00EE5F67"/>
    <w:rsid w:val="00F0142D"/>
    <w:rsid w:val="00F24BC8"/>
    <w:rsid w:val="00F3351D"/>
    <w:rsid w:val="00F47743"/>
    <w:rsid w:val="00F80938"/>
    <w:rsid w:val="00F84C7B"/>
    <w:rsid w:val="00F97BB9"/>
    <w:rsid w:val="00FA00B2"/>
    <w:rsid w:val="00FA213A"/>
    <w:rsid w:val="00FA4F45"/>
    <w:rsid w:val="00FB1C22"/>
    <w:rsid w:val="00FC1F0F"/>
    <w:rsid w:val="00FC376F"/>
    <w:rsid w:val="00FC7C65"/>
    <w:rsid w:val="00FD39F6"/>
    <w:rsid w:val="00FD4363"/>
    <w:rsid w:val="00FE2701"/>
    <w:rsid w:val="00FE3F87"/>
    <w:rsid w:val="00FE4581"/>
    <w:rsid w:val="00F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61"/>
    <w:rPr>
      <w:rFonts w:eastAsia="Times New Roman"/>
      <w:sz w:val="22"/>
      <w:szCs w:val="22"/>
    </w:rPr>
  </w:style>
  <w:style w:type="paragraph" w:styleId="Heading3">
    <w:name w:val="heading 3"/>
    <w:basedOn w:val="Normal"/>
    <w:link w:val="Heading3Char"/>
    <w:uiPriority w:val="9"/>
    <w:qFormat/>
    <w:rsid w:val="00D36F2E"/>
    <w:pPr>
      <w:spacing w:after="75"/>
      <w:outlineLvl w:val="2"/>
    </w:pPr>
    <w:rPr>
      <w:rFonts w:ascii="Verdana" w:hAnsi="Verdana"/>
      <w:b/>
      <w:bCs/>
      <w:color w:val="615856"/>
      <w:sz w:val="24"/>
      <w:szCs w:val="24"/>
    </w:rPr>
  </w:style>
  <w:style w:type="paragraph" w:styleId="Heading4">
    <w:name w:val="heading 4"/>
    <w:basedOn w:val="Normal"/>
    <w:next w:val="Normal"/>
    <w:link w:val="Heading4Char"/>
    <w:unhideWhenUsed/>
    <w:qFormat/>
    <w:rsid w:val="006B7CA7"/>
    <w:pPr>
      <w:keepNext/>
      <w:keepLines/>
      <w:spacing w:before="200"/>
      <w:outlineLvl w:val="3"/>
    </w:pPr>
    <w:rPr>
      <w:rFonts w:asciiTheme="majorHAnsi" w:eastAsiaTheme="majorEastAsia" w:hAnsiTheme="majorHAnsi" w:cstheme="majorBidi"/>
      <w:b/>
      <w:bCs/>
      <w:i/>
      <w:iCs/>
      <w:color w:val="4F81BD" w:themeColor="accent1"/>
      <w:spacing w:val="10"/>
      <w:sz w:val="16"/>
      <w:szCs w:val="16"/>
    </w:rPr>
  </w:style>
  <w:style w:type="paragraph" w:styleId="Heading6">
    <w:name w:val="heading 6"/>
    <w:basedOn w:val="Normal"/>
    <w:next w:val="Normal"/>
    <w:link w:val="Heading6Char"/>
    <w:uiPriority w:val="9"/>
    <w:unhideWhenUsed/>
    <w:qFormat/>
    <w:rsid w:val="00DC75D9"/>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706D"/>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706D"/>
    <w:rPr>
      <w:sz w:val="16"/>
      <w:szCs w:val="20"/>
    </w:rPr>
  </w:style>
  <w:style w:type="table" w:styleId="TableGrid">
    <w:name w:val="Table Grid"/>
    <w:basedOn w:val="TableNormal"/>
    <w:uiPriority w:val="59"/>
    <w:rsid w:val="001F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61"/>
    <w:rPr>
      <w:rFonts w:ascii="Tahoma" w:hAnsi="Tahoma" w:cs="Tahoma"/>
      <w:sz w:val="16"/>
      <w:szCs w:val="16"/>
    </w:rPr>
  </w:style>
  <w:style w:type="character" w:customStyle="1" w:styleId="BalloonTextChar">
    <w:name w:val="Balloon Text Char"/>
    <w:link w:val="BalloonText"/>
    <w:uiPriority w:val="99"/>
    <w:semiHidden/>
    <w:rsid w:val="001F0561"/>
    <w:rPr>
      <w:rFonts w:ascii="Tahoma" w:eastAsia="Times New Roman" w:hAnsi="Tahoma" w:cs="Tahoma"/>
      <w:sz w:val="16"/>
      <w:szCs w:val="16"/>
    </w:rPr>
  </w:style>
  <w:style w:type="character" w:styleId="Hyperlink">
    <w:name w:val="Hyperlink"/>
    <w:rsid w:val="001F0561"/>
    <w:rPr>
      <w:color w:val="0000FF"/>
      <w:u w:val="single"/>
    </w:rPr>
  </w:style>
  <w:style w:type="paragraph" w:styleId="BodyText2">
    <w:name w:val="Body Text 2"/>
    <w:basedOn w:val="Normal"/>
    <w:link w:val="BodyText2Char"/>
    <w:rsid w:val="001F0561"/>
    <w:pPr>
      <w:tabs>
        <w:tab w:val="left" w:pos="2160"/>
      </w:tabs>
      <w:ind w:left="2160"/>
    </w:pPr>
    <w:rPr>
      <w:szCs w:val="20"/>
    </w:rPr>
  </w:style>
  <w:style w:type="character" w:customStyle="1" w:styleId="BodyText2Char">
    <w:name w:val="Body Text 2 Char"/>
    <w:link w:val="BodyText2"/>
    <w:rsid w:val="001F0561"/>
    <w:rPr>
      <w:rFonts w:eastAsia="Times New Roman" w:cs="Times New Roman"/>
      <w:szCs w:val="20"/>
    </w:rPr>
  </w:style>
  <w:style w:type="paragraph" w:styleId="BodyText">
    <w:name w:val="Body Text"/>
    <w:basedOn w:val="Normal"/>
    <w:link w:val="BodyTextChar"/>
    <w:rsid w:val="001F0561"/>
    <w:pPr>
      <w:spacing w:after="120"/>
    </w:pPr>
  </w:style>
  <w:style w:type="character" w:customStyle="1" w:styleId="BodyTextChar">
    <w:name w:val="Body Text Char"/>
    <w:link w:val="BodyText"/>
    <w:rsid w:val="001F0561"/>
    <w:rPr>
      <w:rFonts w:eastAsia="Times New Roman" w:cs="Times New Roman"/>
    </w:rPr>
  </w:style>
  <w:style w:type="paragraph" w:styleId="Header">
    <w:name w:val="header"/>
    <w:basedOn w:val="Normal"/>
    <w:link w:val="HeaderChar"/>
    <w:uiPriority w:val="99"/>
    <w:unhideWhenUsed/>
    <w:rsid w:val="000A00F1"/>
    <w:pPr>
      <w:tabs>
        <w:tab w:val="center" w:pos="4680"/>
        <w:tab w:val="right" w:pos="9360"/>
      </w:tabs>
    </w:pPr>
  </w:style>
  <w:style w:type="character" w:customStyle="1" w:styleId="HeaderChar">
    <w:name w:val="Header Char"/>
    <w:link w:val="Header"/>
    <w:uiPriority w:val="99"/>
    <w:rsid w:val="000A00F1"/>
    <w:rPr>
      <w:rFonts w:eastAsia="Times New Roman" w:cs="Times New Roman"/>
    </w:rPr>
  </w:style>
  <w:style w:type="paragraph" w:styleId="Footer">
    <w:name w:val="footer"/>
    <w:basedOn w:val="Normal"/>
    <w:link w:val="FooterChar"/>
    <w:uiPriority w:val="99"/>
    <w:unhideWhenUsed/>
    <w:rsid w:val="000A00F1"/>
    <w:pPr>
      <w:tabs>
        <w:tab w:val="center" w:pos="4680"/>
        <w:tab w:val="right" w:pos="9360"/>
      </w:tabs>
    </w:pPr>
  </w:style>
  <w:style w:type="character" w:customStyle="1" w:styleId="FooterChar">
    <w:name w:val="Footer Char"/>
    <w:link w:val="Footer"/>
    <w:uiPriority w:val="99"/>
    <w:rsid w:val="000A00F1"/>
    <w:rPr>
      <w:rFonts w:eastAsia="Times New Roman" w:cs="Times New Roman"/>
    </w:rPr>
  </w:style>
  <w:style w:type="paragraph" w:styleId="ListParagraph">
    <w:name w:val="List Paragraph"/>
    <w:basedOn w:val="Normal"/>
    <w:uiPriority w:val="34"/>
    <w:qFormat/>
    <w:rsid w:val="00D849BE"/>
    <w:pPr>
      <w:spacing w:after="120"/>
      <w:ind w:left="720"/>
      <w:contextualSpacing/>
    </w:pPr>
    <w:rPr>
      <w:rFonts w:eastAsia="Calibri"/>
    </w:rPr>
  </w:style>
  <w:style w:type="paragraph" w:styleId="BodyText3">
    <w:name w:val="Body Text 3"/>
    <w:basedOn w:val="Normal"/>
    <w:link w:val="BodyText3Char"/>
    <w:rsid w:val="00265045"/>
    <w:pPr>
      <w:spacing w:after="120"/>
    </w:pPr>
    <w:rPr>
      <w:sz w:val="16"/>
      <w:szCs w:val="16"/>
    </w:rPr>
  </w:style>
  <w:style w:type="character" w:customStyle="1" w:styleId="BodyText3Char">
    <w:name w:val="Body Text 3 Char"/>
    <w:link w:val="BodyText3"/>
    <w:rsid w:val="00265045"/>
    <w:rPr>
      <w:rFonts w:eastAsia="Times New Roman"/>
      <w:sz w:val="16"/>
      <w:szCs w:val="16"/>
    </w:rPr>
  </w:style>
  <w:style w:type="character" w:styleId="PageNumber">
    <w:name w:val="page number"/>
    <w:rsid w:val="00265045"/>
  </w:style>
  <w:style w:type="paragraph" w:styleId="BodyTextIndent2">
    <w:name w:val="Body Text Indent 2"/>
    <w:basedOn w:val="Normal"/>
    <w:link w:val="BodyTextIndent2Char"/>
    <w:rsid w:val="00147F0F"/>
    <w:pPr>
      <w:spacing w:after="120" w:line="480" w:lineRule="auto"/>
      <w:ind w:left="360"/>
    </w:pPr>
  </w:style>
  <w:style w:type="character" w:customStyle="1" w:styleId="BodyTextIndent2Char">
    <w:name w:val="Body Text Indent 2 Char"/>
    <w:link w:val="BodyTextIndent2"/>
    <w:rsid w:val="00147F0F"/>
    <w:rPr>
      <w:rFonts w:eastAsia="Times New Roman"/>
      <w:sz w:val="22"/>
      <w:szCs w:val="22"/>
    </w:rPr>
  </w:style>
  <w:style w:type="paragraph" w:customStyle="1" w:styleId="Default">
    <w:name w:val="Default"/>
    <w:rsid w:val="00B21B0A"/>
    <w:pPr>
      <w:autoSpaceDE w:val="0"/>
      <w:autoSpaceDN w:val="0"/>
      <w:adjustRightInd w:val="0"/>
    </w:pPr>
    <w:rPr>
      <w:color w:val="000000"/>
      <w:sz w:val="24"/>
      <w:szCs w:val="24"/>
    </w:rPr>
  </w:style>
  <w:style w:type="character" w:customStyle="1" w:styleId="Heading3Char">
    <w:name w:val="Heading 3 Char"/>
    <w:link w:val="Heading3"/>
    <w:uiPriority w:val="9"/>
    <w:rsid w:val="00D36F2E"/>
    <w:rPr>
      <w:rFonts w:ascii="Verdana" w:eastAsia="Times New Roman" w:hAnsi="Verdana"/>
      <w:b/>
      <w:bCs/>
      <w:color w:val="615856"/>
      <w:sz w:val="24"/>
      <w:szCs w:val="24"/>
    </w:rPr>
  </w:style>
  <w:style w:type="character" w:styleId="Emphasis">
    <w:name w:val="Emphasis"/>
    <w:uiPriority w:val="20"/>
    <w:qFormat/>
    <w:rsid w:val="00D36F2E"/>
    <w:rPr>
      <w:i/>
      <w:iCs/>
    </w:rPr>
  </w:style>
  <w:style w:type="paragraph" w:styleId="NormalWeb">
    <w:name w:val="Normal (Web)"/>
    <w:basedOn w:val="Normal"/>
    <w:uiPriority w:val="99"/>
    <w:semiHidden/>
    <w:unhideWhenUsed/>
    <w:rsid w:val="00D36F2E"/>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4A438D"/>
    <w:rPr>
      <w:sz w:val="20"/>
      <w:szCs w:val="20"/>
    </w:rPr>
  </w:style>
  <w:style w:type="character" w:customStyle="1" w:styleId="FootnoteTextChar">
    <w:name w:val="Footnote Text Char"/>
    <w:link w:val="FootnoteText"/>
    <w:uiPriority w:val="99"/>
    <w:semiHidden/>
    <w:rsid w:val="004A438D"/>
    <w:rPr>
      <w:rFonts w:eastAsia="Times New Roman"/>
    </w:rPr>
  </w:style>
  <w:style w:type="character" w:styleId="FootnoteReference">
    <w:name w:val="footnote reference"/>
    <w:uiPriority w:val="99"/>
    <w:semiHidden/>
    <w:unhideWhenUsed/>
    <w:rsid w:val="004A438D"/>
    <w:rPr>
      <w:vertAlign w:val="superscript"/>
    </w:rPr>
  </w:style>
  <w:style w:type="character" w:customStyle="1" w:styleId="Heading6Char">
    <w:name w:val="Heading 6 Char"/>
    <w:link w:val="Heading6"/>
    <w:uiPriority w:val="9"/>
    <w:rsid w:val="00DC75D9"/>
    <w:rPr>
      <w:rFonts w:ascii="Calibri" w:eastAsia="Times New Roman" w:hAnsi="Calibri"/>
      <w:b/>
      <w:bCs/>
      <w:sz w:val="22"/>
      <w:szCs w:val="22"/>
    </w:rPr>
  </w:style>
  <w:style w:type="character" w:customStyle="1" w:styleId="Heading4Char">
    <w:name w:val="Heading 4 Char"/>
    <w:basedOn w:val="DefaultParagraphFont"/>
    <w:link w:val="Heading4"/>
    <w:rsid w:val="006B7CA7"/>
    <w:rPr>
      <w:rFonts w:asciiTheme="majorHAnsi" w:eastAsiaTheme="majorEastAsia" w:hAnsiTheme="majorHAnsi" w:cstheme="majorBidi"/>
      <w:b/>
      <w:bCs/>
      <w:i/>
      <w:iCs/>
      <w:color w:val="4F81BD" w:themeColor="accent1"/>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61"/>
    <w:rPr>
      <w:rFonts w:eastAsia="Times New Roman"/>
      <w:sz w:val="22"/>
      <w:szCs w:val="22"/>
    </w:rPr>
  </w:style>
  <w:style w:type="paragraph" w:styleId="Heading3">
    <w:name w:val="heading 3"/>
    <w:basedOn w:val="Normal"/>
    <w:link w:val="Heading3Char"/>
    <w:uiPriority w:val="9"/>
    <w:qFormat/>
    <w:rsid w:val="00D36F2E"/>
    <w:pPr>
      <w:spacing w:after="75"/>
      <w:outlineLvl w:val="2"/>
    </w:pPr>
    <w:rPr>
      <w:rFonts w:ascii="Verdana" w:hAnsi="Verdana"/>
      <w:b/>
      <w:bCs/>
      <w:color w:val="615856"/>
      <w:sz w:val="24"/>
      <w:szCs w:val="24"/>
    </w:rPr>
  </w:style>
  <w:style w:type="paragraph" w:styleId="Heading4">
    <w:name w:val="heading 4"/>
    <w:basedOn w:val="Normal"/>
    <w:next w:val="Normal"/>
    <w:link w:val="Heading4Char"/>
    <w:unhideWhenUsed/>
    <w:qFormat/>
    <w:rsid w:val="006B7CA7"/>
    <w:pPr>
      <w:keepNext/>
      <w:keepLines/>
      <w:spacing w:before="200"/>
      <w:outlineLvl w:val="3"/>
    </w:pPr>
    <w:rPr>
      <w:rFonts w:asciiTheme="majorHAnsi" w:eastAsiaTheme="majorEastAsia" w:hAnsiTheme="majorHAnsi" w:cstheme="majorBidi"/>
      <w:b/>
      <w:bCs/>
      <w:i/>
      <w:iCs/>
      <w:color w:val="4F81BD" w:themeColor="accent1"/>
      <w:spacing w:val="10"/>
      <w:sz w:val="16"/>
      <w:szCs w:val="16"/>
    </w:rPr>
  </w:style>
  <w:style w:type="paragraph" w:styleId="Heading6">
    <w:name w:val="heading 6"/>
    <w:basedOn w:val="Normal"/>
    <w:next w:val="Normal"/>
    <w:link w:val="Heading6Char"/>
    <w:uiPriority w:val="9"/>
    <w:unhideWhenUsed/>
    <w:qFormat/>
    <w:rsid w:val="00DC75D9"/>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706D"/>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706D"/>
    <w:rPr>
      <w:sz w:val="16"/>
      <w:szCs w:val="20"/>
    </w:rPr>
  </w:style>
  <w:style w:type="table" w:styleId="TableGrid">
    <w:name w:val="Table Grid"/>
    <w:basedOn w:val="TableNormal"/>
    <w:uiPriority w:val="59"/>
    <w:rsid w:val="001F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61"/>
    <w:rPr>
      <w:rFonts w:ascii="Tahoma" w:hAnsi="Tahoma" w:cs="Tahoma"/>
      <w:sz w:val="16"/>
      <w:szCs w:val="16"/>
    </w:rPr>
  </w:style>
  <w:style w:type="character" w:customStyle="1" w:styleId="BalloonTextChar">
    <w:name w:val="Balloon Text Char"/>
    <w:link w:val="BalloonText"/>
    <w:uiPriority w:val="99"/>
    <w:semiHidden/>
    <w:rsid w:val="001F0561"/>
    <w:rPr>
      <w:rFonts w:ascii="Tahoma" w:eastAsia="Times New Roman" w:hAnsi="Tahoma" w:cs="Tahoma"/>
      <w:sz w:val="16"/>
      <w:szCs w:val="16"/>
    </w:rPr>
  </w:style>
  <w:style w:type="character" w:styleId="Hyperlink">
    <w:name w:val="Hyperlink"/>
    <w:rsid w:val="001F0561"/>
    <w:rPr>
      <w:color w:val="0000FF"/>
      <w:u w:val="single"/>
    </w:rPr>
  </w:style>
  <w:style w:type="paragraph" w:styleId="BodyText2">
    <w:name w:val="Body Text 2"/>
    <w:basedOn w:val="Normal"/>
    <w:link w:val="BodyText2Char"/>
    <w:rsid w:val="001F0561"/>
    <w:pPr>
      <w:tabs>
        <w:tab w:val="left" w:pos="2160"/>
      </w:tabs>
      <w:ind w:left="2160"/>
    </w:pPr>
    <w:rPr>
      <w:szCs w:val="20"/>
    </w:rPr>
  </w:style>
  <w:style w:type="character" w:customStyle="1" w:styleId="BodyText2Char">
    <w:name w:val="Body Text 2 Char"/>
    <w:link w:val="BodyText2"/>
    <w:rsid w:val="001F0561"/>
    <w:rPr>
      <w:rFonts w:eastAsia="Times New Roman" w:cs="Times New Roman"/>
      <w:szCs w:val="20"/>
    </w:rPr>
  </w:style>
  <w:style w:type="paragraph" w:styleId="BodyText">
    <w:name w:val="Body Text"/>
    <w:basedOn w:val="Normal"/>
    <w:link w:val="BodyTextChar"/>
    <w:rsid w:val="001F0561"/>
    <w:pPr>
      <w:spacing w:after="120"/>
    </w:pPr>
  </w:style>
  <w:style w:type="character" w:customStyle="1" w:styleId="BodyTextChar">
    <w:name w:val="Body Text Char"/>
    <w:link w:val="BodyText"/>
    <w:rsid w:val="001F0561"/>
    <w:rPr>
      <w:rFonts w:eastAsia="Times New Roman" w:cs="Times New Roman"/>
    </w:rPr>
  </w:style>
  <w:style w:type="paragraph" w:styleId="Header">
    <w:name w:val="header"/>
    <w:basedOn w:val="Normal"/>
    <w:link w:val="HeaderChar"/>
    <w:uiPriority w:val="99"/>
    <w:unhideWhenUsed/>
    <w:rsid w:val="000A00F1"/>
    <w:pPr>
      <w:tabs>
        <w:tab w:val="center" w:pos="4680"/>
        <w:tab w:val="right" w:pos="9360"/>
      </w:tabs>
    </w:pPr>
  </w:style>
  <w:style w:type="character" w:customStyle="1" w:styleId="HeaderChar">
    <w:name w:val="Header Char"/>
    <w:link w:val="Header"/>
    <w:uiPriority w:val="99"/>
    <w:rsid w:val="000A00F1"/>
    <w:rPr>
      <w:rFonts w:eastAsia="Times New Roman" w:cs="Times New Roman"/>
    </w:rPr>
  </w:style>
  <w:style w:type="paragraph" w:styleId="Footer">
    <w:name w:val="footer"/>
    <w:basedOn w:val="Normal"/>
    <w:link w:val="FooterChar"/>
    <w:uiPriority w:val="99"/>
    <w:unhideWhenUsed/>
    <w:rsid w:val="000A00F1"/>
    <w:pPr>
      <w:tabs>
        <w:tab w:val="center" w:pos="4680"/>
        <w:tab w:val="right" w:pos="9360"/>
      </w:tabs>
    </w:pPr>
  </w:style>
  <w:style w:type="character" w:customStyle="1" w:styleId="FooterChar">
    <w:name w:val="Footer Char"/>
    <w:link w:val="Footer"/>
    <w:uiPriority w:val="99"/>
    <w:rsid w:val="000A00F1"/>
    <w:rPr>
      <w:rFonts w:eastAsia="Times New Roman" w:cs="Times New Roman"/>
    </w:rPr>
  </w:style>
  <w:style w:type="paragraph" w:styleId="ListParagraph">
    <w:name w:val="List Paragraph"/>
    <w:basedOn w:val="Normal"/>
    <w:uiPriority w:val="34"/>
    <w:qFormat/>
    <w:rsid w:val="00D849BE"/>
    <w:pPr>
      <w:spacing w:after="120"/>
      <w:ind w:left="720"/>
      <w:contextualSpacing/>
    </w:pPr>
    <w:rPr>
      <w:rFonts w:eastAsia="Calibri"/>
    </w:rPr>
  </w:style>
  <w:style w:type="paragraph" w:styleId="BodyText3">
    <w:name w:val="Body Text 3"/>
    <w:basedOn w:val="Normal"/>
    <w:link w:val="BodyText3Char"/>
    <w:rsid w:val="00265045"/>
    <w:pPr>
      <w:spacing w:after="120"/>
    </w:pPr>
    <w:rPr>
      <w:sz w:val="16"/>
      <w:szCs w:val="16"/>
    </w:rPr>
  </w:style>
  <w:style w:type="character" w:customStyle="1" w:styleId="BodyText3Char">
    <w:name w:val="Body Text 3 Char"/>
    <w:link w:val="BodyText3"/>
    <w:rsid w:val="00265045"/>
    <w:rPr>
      <w:rFonts w:eastAsia="Times New Roman"/>
      <w:sz w:val="16"/>
      <w:szCs w:val="16"/>
    </w:rPr>
  </w:style>
  <w:style w:type="character" w:styleId="PageNumber">
    <w:name w:val="page number"/>
    <w:rsid w:val="00265045"/>
  </w:style>
  <w:style w:type="paragraph" w:styleId="BodyTextIndent2">
    <w:name w:val="Body Text Indent 2"/>
    <w:basedOn w:val="Normal"/>
    <w:link w:val="BodyTextIndent2Char"/>
    <w:rsid w:val="00147F0F"/>
    <w:pPr>
      <w:spacing w:after="120" w:line="480" w:lineRule="auto"/>
      <w:ind w:left="360"/>
    </w:pPr>
  </w:style>
  <w:style w:type="character" w:customStyle="1" w:styleId="BodyTextIndent2Char">
    <w:name w:val="Body Text Indent 2 Char"/>
    <w:link w:val="BodyTextIndent2"/>
    <w:rsid w:val="00147F0F"/>
    <w:rPr>
      <w:rFonts w:eastAsia="Times New Roman"/>
      <w:sz w:val="22"/>
      <w:szCs w:val="22"/>
    </w:rPr>
  </w:style>
  <w:style w:type="paragraph" w:customStyle="1" w:styleId="Default">
    <w:name w:val="Default"/>
    <w:rsid w:val="00B21B0A"/>
    <w:pPr>
      <w:autoSpaceDE w:val="0"/>
      <w:autoSpaceDN w:val="0"/>
      <w:adjustRightInd w:val="0"/>
    </w:pPr>
    <w:rPr>
      <w:color w:val="000000"/>
      <w:sz w:val="24"/>
      <w:szCs w:val="24"/>
    </w:rPr>
  </w:style>
  <w:style w:type="character" w:customStyle="1" w:styleId="Heading3Char">
    <w:name w:val="Heading 3 Char"/>
    <w:link w:val="Heading3"/>
    <w:uiPriority w:val="9"/>
    <w:rsid w:val="00D36F2E"/>
    <w:rPr>
      <w:rFonts w:ascii="Verdana" w:eastAsia="Times New Roman" w:hAnsi="Verdana"/>
      <w:b/>
      <w:bCs/>
      <w:color w:val="615856"/>
      <w:sz w:val="24"/>
      <w:szCs w:val="24"/>
    </w:rPr>
  </w:style>
  <w:style w:type="character" w:styleId="Emphasis">
    <w:name w:val="Emphasis"/>
    <w:uiPriority w:val="20"/>
    <w:qFormat/>
    <w:rsid w:val="00D36F2E"/>
    <w:rPr>
      <w:i/>
      <w:iCs/>
    </w:rPr>
  </w:style>
  <w:style w:type="paragraph" w:styleId="NormalWeb">
    <w:name w:val="Normal (Web)"/>
    <w:basedOn w:val="Normal"/>
    <w:uiPriority w:val="99"/>
    <w:semiHidden/>
    <w:unhideWhenUsed/>
    <w:rsid w:val="00D36F2E"/>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4A438D"/>
    <w:rPr>
      <w:sz w:val="20"/>
      <w:szCs w:val="20"/>
    </w:rPr>
  </w:style>
  <w:style w:type="character" w:customStyle="1" w:styleId="FootnoteTextChar">
    <w:name w:val="Footnote Text Char"/>
    <w:link w:val="FootnoteText"/>
    <w:uiPriority w:val="99"/>
    <w:semiHidden/>
    <w:rsid w:val="004A438D"/>
    <w:rPr>
      <w:rFonts w:eastAsia="Times New Roman"/>
    </w:rPr>
  </w:style>
  <w:style w:type="character" w:styleId="FootnoteReference">
    <w:name w:val="footnote reference"/>
    <w:uiPriority w:val="99"/>
    <w:semiHidden/>
    <w:unhideWhenUsed/>
    <w:rsid w:val="004A438D"/>
    <w:rPr>
      <w:vertAlign w:val="superscript"/>
    </w:rPr>
  </w:style>
  <w:style w:type="character" w:customStyle="1" w:styleId="Heading6Char">
    <w:name w:val="Heading 6 Char"/>
    <w:link w:val="Heading6"/>
    <w:uiPriority w:val="9"/>
    <w:rsid w:val="00DC75D9"/>
    <w:rPr>
      <w:rFonts w:ascii="Calibri" w:eastAsia="Times New Roman" w:hAnsi="Calibri"/>
      <w:b/>
      <w:bCs/>
      <w:sz w:val="22"/>
      <w:szCs w:val="22"/>
    </w:rPr>
  </w:style>
  <w:style w:type="character" w:customStyle="1" w:styleId="Heading4Char">
    <w:name w:val="Heading 4 Char"/>
    <w:basedOn w:val="DefaultParagraphFont"/>
    <w:link w:val="Heading4"/>
    <w:rsid w:val="006B7CA7"/>
    <w:rPr>
      <w:rFonts w:asciiTheme="majorHAnsi" w:eastAsiaTheme="majorEastAsia" w:hAnsiTheme="majorHAnsi" w:cstheme="majorBidi"/>
      <w:b/>
      <w:bCs/>
      <w:i/>
      <w:iCs/>
      <w:color w:val="4F81BD" w:themeColor="accent1"/>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4346">
      <w:bodyDiv w:val="1"/>
      <w:marLeft w:val="0"/>
      <w:marRight w:val="0"/>
      <w:marTop w:val="0"/>
      <w:marBottom w:val="0"/>
      <w:divBdr>
        <w:top w:val="none" w:sz="0" w:space="0" w:color="auto"/>
        <w:left w:val="none" w:sz="0" w:space="0" w:color="auto"/>
        <w:bottom w:val="none" w:sz="0" w:space="0" w:color="auto"/>
        <w:right w:val="none" w:sz="0" w:space="0" w:color="auto"/>
      </w:divBdr>
      <w:divsChild>
        <w:div w:id="106825064">
          <w:marLeft w:val="0"/>
          <w:marRight w:val="0"/>
          <w:marTop w:val="0"/>
          <w:marBottom w:val="0"/>
          <w:divBdr>
            <w:top w:val="none" w:sz="0" w:space="0" w:color="auto"/>
            <w:left w:val="none" w:sz="0" w:space="0" w:color="auto"/>
            <w:bottom w:val="none" w:sz="0" w:space="0" w:color="auto"/>
            <w:right w:val="none" w:sz="0" w:space="0" w:color="auto"/>
          </w:divBdr>
          <w:divsChild>
            <w:div w:id="330960243">
              <w:marLeft w:val="0"/>
              <w:marRight w:val="0"/>
              <w:marTop w:val="0"/>
              <w:marBottom w:val="0"/>
              <w:divBdr>
                <w:top w:val="none" w:sz="0" w:space="0" w:color="auto"/>
                <w:left w:val="none" w:sz="0" w:space="0" w:color="auto"/>
                <w:bottom w:val="none" w:sz="0" w:space="0" w:color="auto"/>
                <w:right w:val="none" w:sz="0" w:space="0" w:color="auto"/>
              </w:divBdr>
              <w:divsChild>
                <w:div w:id="2045208821">
                  <w:marLeft w:val="0"/>
                  <w:marRight w:val="0"/>
                  <w:marTop w:val="150"/>
                  <w:marBottom w:val="0"/>
                  <w:divBdr>
                    <w:top w:val="none" w:sz="0" w:space="0" w:color="auto"/>
                    <w:left w:val="none" w:sz="0" w:space="0" w:color="auto"/>
                    <w:bottom w:val="none" w:sz="0" w:space="0" w:color="auto"/>
                    <w:right w:val="none" w:sz="0" w:space="0" w:color="auto"/>
                  </w:divBdr>
                  <w:divsChild>
                    <w:div w:id="18388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9185">
      <w:bodyDiv w:val="1"/>
      <w:marLeft w:val="0"/>
      <w:marRight w:val="0"/>
      <w:marTop w:val="0"/>
      <w:marBottom w:val="0"/>
      <w:divBdr>
        <w:top w:val="none" w:sz="0" w:space="0" w:color="auto"/>
        <w:left w:val="none" w:sz="0" w:space="0" w:color="auto"/>
        <w:bottom w:val="none" w:sz="0" w:space="0" w:color="auto"/>
        <w:right w:val="none" w:sz="0" w:space="0" w:color="auto"/>
      </w:divBdr>
    </w:div>
    <w:div w:id="2063401039">
      <w:bodyDiv w:val="1"/>
      <w:marLeft w:val="0"/>
      <w:marRight w:val="0"/>
      <w:marTop w:val="0"/>
      <w:marBottom w:val="0"/>
      <w:divBdr>
        <w:top w:val="none" w:sz="0" w:space="0" w:color="auto"/>
        <w:left w:val="none" w:sz="0" w:space="0" w:color="auto"/>
        <w:bottom w:val="none" w:sz="0" w:space="0" w:color="auto"/>
        <w:right w:val="none" w:sz="0" w:space="0" w:color="auto"/>
      </w:divBdr>
      <w:divsChild>
        <w:div w:id="1168138310">
          <w:marLeft w:val="0"/>
          <w:marRight w:val="0"/>
          <w:marTop w:val="0"/>
          <w:marBottom w:val="0"/>
          <w:divBdr>
            <w:top w:val="none" w:sz="0" w:space="0" w:color="auto"/>
            <w:left w:val="none" w:sz="0" w:space="0" w:color="auto"/>
            <w:bottom w:val="none" w:sz="0" w:space="0" w:color="auto"/>
            <w:right w:val="none" w:sz="0" w:space="0" w:color="auto"/>
          </w:divBdr>
          <w:divsChild>
            <w:div w:id="753401958">
              <w:marLeft w:val="0"/>
              <w:marRight w:val="0"/>
              <w:marTop w:val="0"/>
              <w:marBottom w:val="0"/>
              <w:divBdr>
                <w:top w:val="none" w:sz="0" w:space="0" w:color="auto"/>
                <w:left w:val="none" w:sz="0" w:space="0" w:color="auto"/>
                <w:bottom w:val="none" w:sz="0" w:space="0" w:color="auto"/>
                <w:right w:val="none" w:sz="0" w:space="0" w:color="auto"/>
              </w:divBdr>
              <w:divsChild>
                <w:div w:id="185602087">
                  <w:marLeft w:val="0"/>
                  <w:marRight w:val="0"/>
                  <w:marTop w:val="150"/>
                  <w:marBottom w:val="0"/>
                  <w:divBdr>
                    <w:top w:val="none" w:sz="0" w:space="0" w:color="auto"/>
                    <w:left w:val="none" w:sz="0" w:space="0" w:color="auto"/>
                    <w:bottom w:val="none" w:sz="0" w:space="0" w:color="auto"/>
                    <w:right w:val="none" w:sz="0" w:space="0" w:color="auto"/>
                  </w:divBdr>
                  <w:divsChild>
                    <w:div w:id="609823874">
                      <w:marLeft w:val="0"/>
                      <w:marRight w:val="0"/>
                      <w:marTop w:val="0"/>
                      <w:marBottom w:val="0"/>
                      <w:divBdr>
                        <w:top w:val="none" w:sz="0" w:space="0" w:color="auto"/>
                        <w:left w:val="none" w:sz="0" w:space="0" w:color="auto"/>
                        <w:bottom w:val="none" w:sz="0" w:space="0" w:color="auto"/>
                        <w:right w:val="none" w:sz="0" w:space="0" w:color="auto"/>
                      </w:divBdr>
                      <w:divsChild>
                        <w:div w:id="292683833">
                          <w:marLeft w:val="0"/>
                          <w:marRight w:val="0"/>
                          <w:marTop w:val="0"/>
                          <w:marBottom w:val="0"/>
                          <w:divBdr>
                            <w:top w:val="none" w:sz="0" w:space="0" w:color="auto"/>
                            <w:left w:val="none" w:sz="0" w:space="0" w:color="auto"/>
                            <w:bottom w:val="none" w:sz="0" w:space="0" w:color="auto"/>
                            <w:right w:val="none" w:sz="0" w:space="0" w:color="auto"/>
                          </w:divBdr>
                          <w:divsChild>
                            <w:div w:id="499928010">
                              <w:marLeft w:val="0"/>
                              <w:marRight w:val="0"/>
                              <w:marTop w:val="0"/>
                              <w:marBottom w:val="0"/>
                              <w:divBdr>
                                <w:top w:val="none" w:sz="0" w:space="0" w:color="auto"/>
                                <w:left w:val="none" w:sz="0" w:space="0" w:color="auto"/>
                                <w:bottom w:val="none" w:sz="0" w:space="0" w:color="auto"/>
                                <w:right w:val="none" w:sz="0" w:space="0" w:color="auto"/>
                              </w:divBdr>
                              <w:divsChild>
                                <w:div w:id="521436593">
                                  <w:marLeft w:val="0"/>
                                  <w:marRight w:val="0"/>
                                  <w:marTop w:val="150"/>
                                  <w:marBottom w:val="0"/>
                                  <w:divBdr>
                                    <w:top w:val="none" w:sz="0" w:space="0" w:color="auto"/>
                                    <w:left w:val="none" w:sz="0" w:space="0" w:color="auto"/>
                                    <w:bottom w:val="none" w:sz="0" w:space="0" w:color="auto"/>
                                    <w:right w:val="none" w:sz="0" w:space="0" w:color="auto"/>
                                  </w:divBdr>
                                  <w:divsChild>
                                    <w:div w:id="2031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grants@azed.gov"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mailto:Ingrid.Rope@azed.gov" TargetMode="External"/><Relationship Id="rId17" Type="http://schemas.openxmlformats.org/officeDocument/2006/relationships/image" Target="media/image7.png"/><Relationship Id="rId25" Type="http://schemas.openxmlformats.org/officeDocument/2006/relationships/hyperlink" Target="mailto:Abby.Sanchez@azed.gov"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by.Sanchez@azed.gov" TargetMode="External"/><Relationship Id="rId24" Type="http://schemas.openxmlformats.org/officeDocument/2006/relationships/hyperlink" Target="mailto:Celia.Kujawski@azed.gov"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Sandra.Laine@azed.gov"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mailto:Oran.Tkatchov@azed.gov" TargetMode="External"/><Relationship Id="rId27" Type="http://schemas.openxmlformats.org/officeDocument/2006/relationships/hyperlink" Target="mailto:adesupport@azed.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1980-BEB1-46B1-B3C3-8EEAFA38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3769</Words>
  <Characters>21489</Characters>
  <Application>Microsoft Office Word</Application>
  <DocSecurity>12</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25208</CharactersWithSpaces>
  <SharedDoc>false</SharedDoc>
  <HLinks>
    <vt:vector size="54" baseType="variant">
      <vt:variant>
        <vt:i4>6160419</vt:i4>
      </vt:variant>
      <vt:variant>
        <vt:i4>57</vt:i4>
      </vt:variant>
      <vt:variant>
        <vt:i4>0</vt:i4>
      </vt:variant>
      <vt:variant>
        <vt:i4>5</vt:i4>
      </vt:variant>
      <vt:variant>
        <vt:lpwstr>mailto:Celia.Kujawski@azed.gov</vt:lpwstr>
      </vt:variant>
      <vt:variant>
        <vt:lpwstr/>
      </vt:variant>
      <vt:variant>
        <vt:i4>6226016</vt:i4>
      </vt:variant>
      <vt:variant>
        <vt:i4>18</vt:i4>
      </vt:variant>
      <vt:variant>
        <vt:i4>0</vt:i4>
      </vt:variant>
      <vt:variant>
        <vt:i4>5</vt:i4>
      </vt:variant>
      <vt:variant>
        <vt:lpwstr>mailto:grants@azed.gov</vt:lpwstr>
      </vt:variant>
      <vt:variant>
        <vt:lpwstr/>
      </vt:variant>
      <vt:variant>
        <vt:i4>5177464</vt:i4>
      </vt:variant>
      <vt:variant>
        <vt:i4>15</vt:i4>
      </vt:variant>
      <vt:variant>
        <vt:i4>0</vt:i4>
      </vt:variant>
      <vt:variant>
        <vt:i4>5</vt:i4>
      </vt:variant>
      <vt:variant>
        <vt:lpwstr>mailto:enterprise@azed.gov</vt:lpwstr>
      </vt:variant>
      <vt:variant>
        <vt:lpwstr/>
      </vt:variant>
      <vt:variant>
        <vt:i4>6750235</vt:i4>
      </vt:variant>
      <vt:variant>
        <vt:i4>12</vt:i4>
      </vt:variant>
      <vt:variant>
        <vt:i4>0</vt:i4>
      </vt:variant>
      <vt:variant>
        <vt:i4>5</vt:i4>
      </vt:variant>
      <vt:variant>
        <vt:lpwstr>mailto:Abby.Sanchez@azed.gov</vt:lpwstr>
      </vt:variant>
      <vt:variant>
        <vt:lpwstr/>
      </vt:variant>
      <vt:variant>
        <vt:i4>6160419</vt:i4>
      </vt:variant>
      <vt:variant>
        <vt:i4>9</vt:i4>
      </vt:variant>
      <vt:variant>
        <vt:i4>0</vt:i4>
      </vt:variant>
      <vt:variant>
        <vt:i4>5</vt:i4>
      </vt:variant>
      <vt:variant>
        <vt:lpwstr>mailto:Celia.Kujawski@azed.gov</vt:lpwstr>
      </vt:variant>
      <vt:variant>
        <vt:lpwstr/>
      </vt:variant>
      <vt:variant>
        <vt:i4>6488075</vt:i4>
      </vt:variant>
      <vt:variant>
        <vt:i4>6</vt:i4>
      </vt:variant>
      <vt:variant>
        <vt:i4>0</vt:i4>
      </vt:variant>
      <vt:variant>
        <vt:i4>5</vt:i4>
      </vt:variant>
      <vt:variant>
        <vt:lpwstr>mailto:Sandra.Laine@azed.gov</vt:lpwstr>
      </vt:variant>
      <vt:variant>
        <vt:lpwstr/>
      </vt:variant>
      <vt:variant>
        <vt:i4>6750235</vt:i4>
      </vt:variant>
      <vt:variant>
        <vt:i4>3</vt:i4>
      </vt:variant>
      <vt:variant>
        <vt:i4>0</vt:i4>
      </vt:variant>
      <vt:variant>
        <vt:i4>5</vt:i4>
      </vt:variant>
      <vt:variant>
        <vt:lpwstr>mailto:Abby.Sanchez@azed.gov</vt:lpwstr>
      </vt:variant>
      <vt:variant>
        <vt:lpwstr/>
      </vt:variant>
      <vt:variant>
        <vt:i4>5177464</vt:i4>
      </vt:variant>
      <vt:variant>
        <vt:i4>0</vt:i4>
      </vt:variant>
      <vt:variant>
        <vt:i4>0</vt:i4>
      </vt:variant>
      <vt:variant>
        <vt:i4>5</vt:i4>
      </vt:variant>
      <vt:variant>
        <vt:lpwstr>mailto:enterprise@azed.gov</vt:lpwstr>
      </vt:variant>
      <vt:variant>
        <vt:lpwstr/>
      </vt:variant>
      <vt:variant>
        <vt:i4>6422563</vt:i4>
      </vt:variant>
      <vt:variant>
        <vt:i4>0</vt:i4>
      </vt:variant>
      <vt:variant>
        <vt:i4>0</vt:i4>
      </vt:variant>
      <vt:variant>
        <vt:i4>5</vt:i4>
      </vt:variant>
      <vt:variant>
        <vt:lpwstr>http://www.soprislearning.com/professional-development/letrs-second-edition/letrs-pd-model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Kujawski, Celia</dc:creator>
  <cp:lastModifiedBy>smannin</cp:lastModifiedBy>
  <cp:revision>2</cp:revision>
  <dcterms:created xsi:type="dcterms:W3CDTF">2016-04-20T18:31:00Z</dcterms:created>
  <dcterms:modified xsi:type="dcterms:W3CDTF">2016-04-20T18:31:00Z</dcterms:modified>
</cp:coreProperties>
</file>